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 xmlns:a="http://schemas.openxmlformats.org/drawingml/2006/main">
          <wp:inline distT="0" distB="0" distL="0" distR="0">
            <wp:extent cx="3207600" cy="1604932"/>
            <wp:effectExtent l="0" t="0" r="0" b="0"/>
            <wp:docPr id="1073741825" name="officeArt object" descr="00_Logo Confartigianato-Imprese Udine 2016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0_Logo Confartigianato-Imprese Udine 2016 (3).jpg" descr="00_Logo Confartigianato-Imprese Udine 2016 (3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600" cy="16049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Udine, 21 novembre 2020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INDAGINE UFFICIO STUDI CONFARTIGIANATO-IMPRESE UDINE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SU</w:t>
      </w:r>
      <w:r>
        <w:rPr>
          <w:b w:val="1"/>
          <w:bCs w:val="1"/>
          <w:sz w:val="28"/>
          <w:szCs w:val="28"/>
          <w:rtl w:val="0"/>
          <w:lang w:val="it-IT"/>
        </w:rPr>
        <w:t xml:space="preserve"> 215 COMUNI </w:t>
      </w:r>
      <w:r>
        <w:rPr>
          <w:b w:val="1"/>
          <w:bCs w:val="1"/>
          <w:sz w:val="28"/>
          <w:szCs w:val="28"/>
          <w:rtl w:val="0"/>
          <w:lang w:val="it-IT"/>
        </w:rPr>
        <w:t xml:space="preserve">FVG, </w:t>
      </w:r>
      <w:r>
        <w:rPr>
          <w:b w:val="1"/>
          <w:bCs w:val="1"/>
          <w:sz w:val="28"/>
          <w:szCs w:val="28"/>
          <w:rtl w:val="0"/>
          <w:lang w:val="it-IT"/>
        </w:rPr>
        <w:t xml:space="preserve">40 SONO SENZA PARRUCCHIERE 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 xml:space="preserve">DRENCHIA  NON NE HA NEANCHE NEI COMUNI  CONTIGUI </w:t>
      </w:r>
    </w:p>
    <w:p>
      <w:pPr>
        <w:pStyle w:val="Normal.0"/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Allontanarsi del proprio comune di residenza per andare dal parrucchiere o dall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estetista non si pu</w:t>
      </w:r>
      <w:r>
        <w:rPr>
          <w:sz w:val="24"/>
          <w:szCs w:val="24"/>
          <w:rtl w:val="0"/>
          <w:lang w:val="it-IT"/>
        </w:rPr>
        <w:t>ò</w:t>
      </w:r>
      <w:r>
        <w:rPr>
          <w:sz w:val="24"/>
          <w:szCs w:val="24"/>
          <w:rtl w:val="0"/>
          <w:lang w:val="it-IT"/>
        </w:rPr>
        <w:t>, a meno che nello stesso i due servizi siano assenti. In quel caso allora s</w:t>
      </w:r>
      <w:r>
        <w:rPr>
          <w:sz w:val="24"/>
          <w:szCs w:val="24"/>
          <w:rtl w:val="0"/>
          <w:lang w:val="it-IT"/>
        </w:rPr>
        <w:t>ì</w:t>
      </w:r>
      <w:r>
        <w:rPr>
          <w:sz w:val="24"/>
          <w:szCs w:val="24"/>
          <w:rtl w:val="0"/>
          <w:lang w:val="it-IT"/>
        </w:rPr>
        <w:t xml:space="preserve">, lo spostamento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consentito, ma solo nei comuni contigui. E se nemmeno in quelli c</w:t>
      </w:r>
      <w:r>
        <w:rPr>
          <w:sz w:val="24"/>
          <w:szCs w:val="24"/>
          <w:rtl w:val="0"/>
          <w:lang w:val="it-IT"/>
        </w:rPr>
        <w:t xml:space="preserve">’è </w:t>
      </w:r>
      <w:r>
        <w:rPr>
          <w:sz w:val="24"/>
          <w:szCs w:val="24"/>
          <w:rtl w:val="0"/>
          <w:lang w:val="it-IT"/>
        </w:rPr>
        <w:t>un parrucchiere o un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estetista? Impossibile. E invece no.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ultima indagine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Ufficio studi di Confartigianato-Imprese Udine ha posizionato la lente d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ingrandimento proprio sulla collocazione delle imprese del comparto benessere, in particolare parrucchieri e estetisti, scoprendo che i casi di comuni privi degli uni e degli altri sono tutt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altro che una rarit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 xml:space="preserve">e che esistono anche  paesi in cui il servizio non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 xml:space="preserve">disponibile nemmeno sconfinando in un comune contiguo. 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Su 215 comuni, in Friuli Venezia Giulia sono 40 quelli sprovvisti di parrucchiere: 25 a Udine, con Drenchia che non dispone del servizio nemmeno nei comuni contigui, 4 a Gorizia, 2 a Trieste e 9 a Pordenone. La lista si fa pi</w:t>
      </w:r>
      <w:r>
        <w:rPr>
          <w:sz w:val="24"/>
          <w:szCs w:val="24"/>
          <w:rtl w:val="0"/>
          <w:lang w:val="it-IT"/>
        </w:rPr>
        <w:t xml:space="preserve">ù </w:t>
      </w:r>
      <w:r>
        <w:rPr>
          <w:sz w:val="24"/>
          <w:szCs w:val="24"/>
          <w:rtl w:val="0"/>
          <w:lang w:val="it-IT"/>
        </w:rPr>
        <w:t xml:space="preserve">lunga guardando agli estetisti, assenti da ben 63 comuni in Fvg:39 in provincia di Udine, dove Drenchia, Grimacco, Resia, Resiutta e Stregna non ne hanno a disposizione nemmeno nei comuni contigui, 7 in provincia di Gorizia, 2 in Provincia di Trieste e 15 in provincia di Pordenone con Erto e Casso che non dispone di estetiste neanche nei comuni limitrofi. </w:t>
      </w:r>
    </w:p>
    <w:p>
      <w:pPr>
        <w:pStyle w:val="Normal.0"/>
        <w:rPr>
          <w:rStyle w:val="Nessuno"/>
          <w:sz w:val="24"/>
          <w:szCs w:val="24"/>
        </w:rPr>
      </w:pPr>
      <w:r>
        <w:rPr>
          <w:sz w:val="24"/>
          <w:szCs w:val="24"/>
          <w:rtl w:val="0"/>
          <w:lang w:val="it-IT"/>
        </w:rPr>
        <w:t>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elenco dei comuni contigui si pu</w:t>
      </w:r>
      <w:r>
        <w:rPr>
          <w:sz w:val="24"/>
          <w:szCs w:val="24"/>
          <w:rtl w:val="0"/>
          <w:lang w:val="it-IT"/>
        </w:rPr>
        <w:t xml:space="preserve">ò </w:t>
      </w:r>
      <w:r>
        <w:rPr>
          <w:sz w:val="24"/>
          <w:szCs w:val="24"/>
          <w:rtl w:val="0"/>
          <w:lang w:val="it-IT"/>
        </w:rPr>
        <w:t>consultare liberamente sul sito di Confartigianato Udine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"https://www.confartigianatoudine.com/in-primo-piano/spostamenti-comuni-contigui"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https://www.confartigianatoudine.com/in-primo-piano/spostamenti-comuni-contigui</w:t>
      </w:r>
      <w:r>
        <w:rPr/>
        <w:fldChar w:fldCharType="end" w:fldLock="0"/>
      </w:r>
      <w:r>
        <w:rPr>
          <w:rStyle w:val="Nessuno"/>
          <w:sz w:val="24"/>
          <w:szCs w:val="24"/>
          <w:rtl w:val="0"/>
          <w:lang w:val="it-IT"/>
        </w:rPr>
        <w:t xml:space="preserve">). </w:t>
      </w:r>
    </w:p>
    <w:p>
      <w:pPr>
        <w:pStyle w:val="Normal.0"/>
      </w:pPr>
    </w:p>
    <w:p>
      <w:pPr>
        <w:pStyle w:val="Normal.0"/>
      </w:pP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40 COMUNI FVG SENZA PARRUCCHIERI (DRENCHIA A ZERO ANCHE NEI CONTIGUI)</w:t>
      </w:r>
    </w:p>
    <w:tbl>
      <w:tblPr>
        <w:tblW w:w="96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98"/>
        <w:gridCol w:w="5074"/>
        <w:gridCol w:w="3150"/>
      </w:tblGrid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PROV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COMUNE SENZA PARRUCCHIERE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PARRUCCHIERI COMUNI CONTIGUI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Bordano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22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Cavazzo Carnico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30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Chiopris-Viscone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29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Chiusaforte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Dogna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Drenchia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7c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outline w:val="0"/>
                <w:color w:val="9c0006"/>
                <w:sz w:val="18"/>
                <w:szCs w:val="18"/>
                <w:u w:color="9c0006"/>
                <w:shd w:val="nil" w:color="auto" w:fill="auto"/>
                <w:rtl w:val="0"/>
                <w:lang w:val="it-IT"/>
                <w14:textFill>
                  <w14:solidFill>
                    <w14:srgbClr w14:val="9C0006"/>
                  </w14:solidFill>
                </w14:textFill>
              </w:rPr>
              <w:t>0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Forni Avoltri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9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Grimacco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Lauco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31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Lusevera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38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Malborghetto Valbruna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11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Montenars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39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Preone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Prepotto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37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Raveo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9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Resia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Resiutta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Rigolato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7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Sauris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8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Savogna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6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Stregna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Sutrio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13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Taipana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9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Verzegnis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29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Treppo Ligosullo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GO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Doberd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del Lago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77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GO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Dolegna del Collio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22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GO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Moraro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41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GO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San Floriano del Collio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77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TS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Monrupino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282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TS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Sgonico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289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Andreis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36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Budoia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38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Castelnovo del Friuli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9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Cavasso Nuovo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8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Cimolais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Erto e Casso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Frisanco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32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Tramonti di Sopra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200" w:hRule="atLeast"/>
        </w:trPr>
        <w:tc>
          <w:tcPr>
            <w:tcW w:type="dxa" w:w="13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50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Tramonti di Sotto</w:t>
            </w:r>
          </w:p>
        </w:tc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8"/>
                <w:szCs w:val="18"/>
                <w:shd w:val="nil" w:color="auto" w:fill="auto"/>
                <w:rtl w:val="0"/>
                <w:lang w:val="it-IT"/>
              </w:rPr>
              <w:t>10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Style w:val="Nessuno"/>
          <w:b w:val="1"/>
          <w:bCs w:val="1"/>
        </w:rPr>
      </w:pPr>
    </w:p>
    <w:p>
      <w:pPr>
        <w:pStyle w:val="Normal.0"/>
        <w:widowControl w:val="0"/>
        <w:spacing w:line="240" w:lineRule="auto"/>
        <w:rPr>
          <w:rStyle w:val="Nessuno"/>
          <w:b w:val="1"/>
          <w:bCs w:val="1"/>
        </w:rPr>
      </w:pPr>
    </w:p>
    <w:p>
      <w:pPr>
        <w:pStyle w:val="Normal.0"/>
      </w:pPr>
      <w:r>
        <w:rPr>
          <w:rStyle w:val="Nessuno"/>
          <w:sz w:val="20"/>
          <w:szCs w:val="20"/>
          <w:rtl w:val="0"/>
          <w:lang w:val="it-IT"/>
        </w:rPr>
        <w:t>Fonte: Ufficio Studi Confartigianato-Imprese Udine su dati Unioncamere-Infocamere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Style w:val="Nessuno"/>
          <w:b w:val="1"/>
          <w:bCs w:val="1"/>
        </w:rPr>
      </w:pPr>
      <w:r>
        <w:rPr>
          <w:rStyle w:val="Nessuno"/>
          <w:b w:val="1"/>
          <w:bCs w:val="1"/>
          <w:rtl w:val="0"/>
          <w:lang w:val="it-IT"/>
        </w:rPr>
        <w:t>63 COMUNI FVG SENZA ESTETISTE (6 COMUNI A ZERO ANCHE NEI CONTIGUI)</w:t>
      </w:r>
    </w:p>
    <w:tbl>
      <w:tblPr>
        <w:tblW w:w="96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939"/>
        <w:gridCol w:w="4125"/>
        <w:gridCol w:w="3558"/>
      </w:tblGrid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PROV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COMUNI SENZA ESTETISTE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NUMERO DI ESTETISTE NEI COMUNI CONTIGUI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Ampezzo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Bordano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11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Cavazzo Carnico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18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Cercivento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Chiusaforte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6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Dogna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Drenchia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7c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outline w:val="0"/>
                <w:color w:val="9c0006"/>
                <w:sz w:val="16"/>
                <w:szCs w:val="16"/>
                <w:u w:color="9c0006"/>
                <w:shd w:val="nil" w:color="auto" w:fill="auto"/>
                <w:rtl w:val="0"/>
                <w:lang w:val="it-IT"/>
                <w14:textFill>
                  <w14:solidFill>
                    <w14:srgbClr w14:val="9C0006"/>
                  </w14:solidFill>
                </w14:textFill>
              </w:rPr>
              <w:t>0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Faedis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15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Flaibano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24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Forni Avoltri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Grimacco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7c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outline w:val="0"/>
                <w:color w:val="9c0006"/>
                <w:sz w:val="16"/>
                <w:szCs w:val="16"/>
                <w:u w:color="9c0006"/>
                <w:shd w:val="nil" w:color="auto" w:fill="auto"/>
                <w:rtl w:val="0"/>
                <w:lang w:val="it-IT"/>
                <w14:textFill>
                  <w14:solidFill>
                    <w14:srgbClr w14:val="9C0006"/>
                  </w14:solidFill>
                </w14:textFill>
              </w:rPr>
              <w:t>0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Lauco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22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Lusevera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24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Moggio Udinese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22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Montenars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26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Paluzza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6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Prato Carnico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7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Preone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Prepotto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16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Pulfero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Ragogna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12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Ravascletto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5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Raveo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6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Resia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7c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outline w:val="0"/>
                <w:color w:val="9c0006"/>
                <w:sz w:val="16"/>
                <w:szCs w:val="16"/>
                <w:u w:color="9c0006"/>
                <w:shd w:val="nil" w:color="auto" w:fill="auto"/>
                <w:rtl w:val="0"/>
                <w:lang w:val="it-IT"/>
                <w14:textFill>
                  <w14:solidFill>
                    <w14:srgbClr w14:val="9C0006"/>
                  </w14:solidFill>
                </w14:textFill>
              </w:rPr>
              <w:t>0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Resiutta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7c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outline w:val="0"/>
                <w:color w:val="9c0006"/>
                <w:sz w:val="16"/>
                <w:szCs w:val="16"/>
                <w:u w:color="9c0006"/>
                <w:shd w:val="nil" w:color="auto" w:fill="auto"/>
                <w:rtl w:val="0"/>
                <w:lang w:val="it-IT"/>
                <w14:textFill>
                  <w14:solidFill>
                    <w14:srgbClr w14:val="9C0006"/>
                  </w14:solidFill>
                </w14:textFill>
              </w:rPr>
              <w:t>0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Rigolato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San Leonardo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San Vito al Torre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21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Sauris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6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Savogna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Socchieve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Stregna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7c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outline w:val="0"/>
                <w:color w:val="9c0006"/>
                <w:sz w:val="16"/>
                <w:szCs w:val="16"/>
                <w:u w:color="9c0006"/>
                <w:shd w:val="nil" w:color="auto" w:fill="auto"/>
                <w:rtl w:val="0"/>
                <w:lang w:val="it-IT"/>
                <w14:textFill>
                  <w14:solidFill>
                    <w14:srgbClr w14:val="9C0006"/>
                  </w14:solidFill>
                </w14:textFill>
              </w:rPr>
              <w:t>0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Taipana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Torviscosa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48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Trivignano Udinese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31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Venzone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11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Verzegnis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20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Zuglio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19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UD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Treppo Ligosullo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GO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Capriva del Friuli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10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GO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Doberd</w:t>
            </w: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 xml:space="preserve">ò </w:t>
            </w: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del Lago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48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GO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Dolegna del Collio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8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GO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Medea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13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GO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Moraro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19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GO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San Pier d'Isonzo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22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GO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Savogna d'Isonzo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33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TS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Monrupino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216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TS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Sgonico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219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Andreis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11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Arba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27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Barcis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19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Castelnovo del Friuli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Cimolais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Claut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4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Clauzetto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Erto e Casso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c7c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outline w:val="0"/>
                <w:color w:val="9c0006"/>
                <w:sz w:val="16"/>
                <w:szCs w:val="16"/>
                <w:u w:color="9c0006"/>
                <w:shd w:val="nil" w:color="auto" w:fill="auto"/>
                <w:rtl w:val="0"/>
                <w:lang w:val="it-IT"/>
                <w14:textFill>
                  <w14:solidFill>
                    <w14:srgbClr w14:val="9C0006"/>
                  </w14:solidFill>
                </w14:textFill>
              </w:rPr>
              <w:t>0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Fanna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12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Frisanco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13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Tramonti di Sopra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Tramonti di Sotto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2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Vito d'Asio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3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Vivaro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63</w:t>
            </w:r>
          </w:p>
        </w:tc>
      </w:tr>
      <w:tr>
        <w:tblPrEx>
          <w:shd w:val="clear" w:color="auto" w:fill="cdd4e9"/>
        </w:tblPrEx>
        <w:trPr>
          <w:trHeight w:val="185" w:hRule="atLeast"/>
        </w:trPr>
        <w:tc>
          <w:tcPr>
            <w:tcW w:type="dxa" w:w="19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PN</w:t>
            </w:r>
          </w:p>
        </w:tc>
        <w:tc>
          <w:tcPr>
            <w:tcW w:type="dxa" w:w="4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Vajont</w:t>
            </w:r>
          </w:p>
        </w:tc>
        <w:tc>
          <w:tcPr>
            <w:tcW w:type="dxa" w:w="3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right"/>
            </w:pPr>
            <w:r>
              <w:rPr>
                <w:rStyle w:val="Nessuno"/>
                <w:sz w:val="16"/>
                <w:szCs w:val="16"/>
                <w:shd w:val="nil" w:color="auto" w:fill="auto"/>
                <w:rtl w:val="0"/>
                <w:lang w:val="it-IT"/>
              </w:rPr>
              <w:t>11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rPr>
          <w:rStyle w:val="Nessuno"/>
          <w:b w:val="1"/>
          <w:bCs w:val="1"/>
        </w:rPr>
      </w:pPr>
    </w:p>
    <w:p>
      <w:pPr>
        <w:pStyle w:val="Normal.0"/>
        <w:widowControl w:val="0"/>
        <w:spacing w:line="240" w:lineRule="auto"/>
        <w:rPr>
          <w:rStyle w:val="Nessuno"/>
          <w:b w:val="1"/>
          <w:bCs w:val="1"/>
        </w:rPr>
      </w:pPr>
    </w:p>
    <w:p>
      <w:pPr>
        <w:pStyle w:val="Normal.0"/>
      </w:pPr>
      <w:r>
        <w:rPr>
          <w:rStyle w:val="Nessuno"/>
          <w:sz w:val="20"/>
          <w:szCs w:val="20"/>
          <w:rtl w:val="0"/>
          <w:lang w:val="it-IT"/>
        </w:rPr>
        <w:t>Fonte: Ufficio Studi Confartigianato-Imprese Udine su dati Unioncamere-Infocamere</w:t>
      </w:r>
    </w:p>
    <w:sectPr>
      <w:headerReference w:type="default" r:id="rId5"/>
      <w:footerReference w:type="default" r:id="rId6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563c1"/>
      <w:sz w:val="24"/>
      <w:szCs w:val="24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