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Fonts w:ascii="Avenir Book" w:hAnsi="Avenir Book"/>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right"/>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Udine, 23 aprile 2020</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center"/>
        <w:rPr>
          <w:rFonts w:ascii="Avenir Heavy" w:cs="Avenir Heavy" w:hAnsi="Avenir Heavy" w:eastAsia="Avenir Heavy"/>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center"/>
        <w:rPr>
          <w:rFonts w:ascii="Avenir Heavy" w:cs="Avenir Heavy" w:hAnsi="Avenir Heavy" w:eastAsia="Avenir Heavy"/>
          <w:sz w:val="22"/>
          <w:szCs w:val="22"/>
          <w:rtl w:val="0"/>
          <w14:textOutline>
            <w14:noFill/>
          </w14:textOutline>
        </w:rPr>
      </w:pPr>
      <w:r>
        <w:rPr>
          <w:rFonts w:ascii="Avenir Heavy" w:hAnsi="Avenir Heavy"/>
          <w:sz w:val="22"/>
          <w:szCs w:val="22"/>
          <w:rtl w:val="0"/>
          <w:lang w:val="it-IT"/>
          <w14:textOutline>
            <w14:noFill/>
          </w14:textOutline>
        </w:rPr>
        <w:t>RIFINANZIARE IL FONDO PER L</w:t>
      </w:r>
      <w:r>
        <w:rPr>
          <w:rFonts w:ascii="Avenir Heavy" w:hAnsi="Avenir Heavy" w:hint="default"/>
          <w:sz w:val="22"/>
          <w:szCs w:val="22"/>
          <w:rtl w:val="0"/>
          <w:lang w:val="it-IT"/>
          <w14:textOutline>
            <w14:noFill/>
          </w14:textOutline>
        </w:rPr>
        <w:t>’</w:t>
      </w:r>
      <w:r>
        <w:rPr>
          <w:rFonts w:ascii="Avenir Heavy" w:hAnsi="Avenir Heavy"/>
          <w:sz w:val="22"/>
          <w:szCs w:val="22"/>
          <w:rtl w:val="0"/>
          <w:lang w:val="it-IT"/>
          <w14:textOutline>
            <w14:noFill/>
          </w14:textOutline>
        </w:rPr>
        <w:t xml:space="preserve">EXPORT ARTIGIANO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center"/>
        <w:rPr>
          <w:rFonts w:ascii="Avenir Heavy" w:cs="Avenir Heavy" w:hAnsi="Avenir Heavy" w:eastAsia="Avenir Heavy"/>
          <w:sz w:val="22"/>
          <w:szCs w:val="22"/>
          <w:rtl w:val="0"/>
          <w14:textOutline>
            <w14:noFill/>
          </w14:textOutline>
        </w:rPr>
      </w:pPr>
      <w:r>
        <w:rPr>
          <w:rFonts w:ascii="Avenir Heavy" w:hAnsi="Avenir Heavy"/>
          <w:sz w:val="22"/>
          <w:szCs w:val="22"/>
          <w:rtl w:val="0"/>
          <w:lang w:val="it-IT"/>
          <w14:textOutline>
            <w14:noFill/>
          </w14:textOutline>
        </w:rPr>
        <w:t>LE RICHIESTE DI CONFARTIGIANATO ARREDO AL GOVERNO CONTE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center"/>
        <w:rPr>
          <w:rFonts w:ascii="Avenir Heavy" w:cs="Avenir Heavy" w:hAnsi="Avenir Heavy" w:eastAsia="Avenir Heavy"/>
          <w:sz w:val="22"/>
          <w:szCs w:val="22"/>
          <w:rtl w:val="0"/>
          <w14:textOutline>
            <w14:noFill/>
          </w14:textOutline>
        </w:rPr>
      </w:pPr>
      <w:r>
        <w:rPr>
          <w:rFonts w:ascii="Avenir Heavy" w:hAnsi="Avenir Heavy"/>
          <w:sz w:val="22"/>
          <w:szCs w:val="22"/>
          <w:rtl w:val="0"/>
          <w:lang w:val="it-IT"/>
          <w14:textOutline>
            <w14:noFill/>
          </w14:textOutline>
        </w:rPr>
        <w:t xml:space="preserve">DAMIANI: </w:t>
      </w:r>
      <w:r>
        <w:rPr>
          <w:rFonts w:ascii="Avenir Heavy" w:hAnsi="Avenir Heavy" w:hint="default"/>
          <w:sz w:val="22"/>
          <w:szCs w:val="22"/>
          <w:rtl w:val="0"/>
          <w:lang w:val="it-IT"/>
          <w14:textOutline>
            <w14:noFill/>
          </w14:textOutline>
        </w:rPr>
        <w:t>«</w:t>
      </w:r>
      <w:r>
        <w:rPr>
          <w:rFonts w:ascii="Avenir Heavy" w:hAnsi="Avenir Heavy"/>
          <w:sz w:val="22"/>
          <w:szCs w:val="22"/>
          <w:rtl w:val="0"/>
          <w:lang w:val="it-IT"/>
          <w14:textOutline>
            <w14:noFill/>
          </w14:textOutline>
        </w:rPr>
        <w:t>SETTORE STRATEGICO, IN FVG CONTA OLTRE 1.500 IMPRESE. SERVONO RISORSE, TASSE AGEVOLATE E DIGITALIZZAZIONE. IL SALONE DEL MOBILE? SUL WEB</w:t>
      </w:r>
      <w:r>
        <w:rPr>
          <w:rFonts w:ascii="Avenir Heavy" w:hAnsi="Avenir Heavy" w:hint="default"/>
          <w:sz w:val="22"/>
          <w:szCs w:val="22"/>
          <w:rtl w:val="0"/>
          <w:lang w:val="it-IT"/>
          <w14:textOutline>
            <w14:noFill/>
          </w14:textOutline>
        </w:rPr>
        <w:t>»</w:t>
      </w:r>
      <w:r>
        <w:rPr>
          <w:rFonts w:ascii="Avenir Heavy" w:hAnsi="Avenir Heavy"/>
          <w:sz w:val="22"/>
          <w:szCs w:val="22"/>
          <w:rtl w:val="0"/>
          <w:lang w:val="it-IT"/>
          <w14:textOutline>
            <w14:noFill/>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Fonts w:ascii="Avenir Book" w:cs="Avenir Book" w:hAnsi="Avenir Book" w:eastAsia="Avenir Book"/>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appello al governo </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chiaro: in vista della ripresa lo Stato sostenga le imprese del settore arredo,  fiori all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occhiello delle esportazioni made in Italy, e rifinanzi il fondo per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export artigiano. Lo ha chiesto il friulano Mauro Damiani, presidente nazionale di Confartigianato Arredo, al sottosegretario degli Affari esteri, Manlio Di Stefano, al recente tavolo cui hanno preso parte le principali associazioni di categoria, il presidente di Ice, Carlo Maria Ferro, e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ambasciatore Lorenzo Angeloni, dg per la promozione del sistema paese.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Abbiamo discusso degli investimenti che il governo intende mettere sul piatto per sostenere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export e i processi di internazionalizzazione delle imprese - fa sapere Damiani -.Tra le diverse richieste che abbiamo fatto a Di Stefano c</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quella di rifinanziare il fondo per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export artigiano, che gi</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 xml:space="preserve">esiste ma al momento </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privo di risorse: prevede la concessione di contributi a fondo perso fino al 70% degli investimenti realizzati dalle imprese artigiane per andare all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estero. Con il mercato interno in forte difficolt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e i consumi in contrazione a causa del ridotto potere d</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acquisto degli italiani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export rappresenta un</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occasione irrinunciabile per le imprese del settore, comprese quelle artigiane</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w:t>
      </w:r>
      <w:r>
        <w:rPr>
          <w:rFonts w:ascii="Arial Unicode MS" w:cs="Arial Unicode MS" w:hAnsi="Arial Unicode MS" w:eastAsia="Arial Unicode MS"/>
          <w:b w:val="0"/>
          <w:bCs w:val="0"/>
          <w:i w:val="0"/>
          <w:iCs w:val="0"/>
          <w:sz w:val="22"/>
          <w:szCs w:val="22"/>
          <w14:textOutline>
            <w14:noFill/>
          </w14:textOutline>
        </w:rPr>
        <w:br w:type="textWrapping"/>
      </w:r>
      <w:r>
        <w:rPr>
          <w:rFonts w:ascii="Avenir Book" w:hAnsi="Avenir Book"/>
          <w:sz w:val="22"/>
          <w:szCs w:val="22"/>
          <w:rtl w:val="0"/>
          <w:lang w:val="it-IT"/>
          <w14:textOutline>
            <w14:noFill/>
          </w14:textOutline>
        </w:rPr>
        <w:t>In Fvg sono 1.579 in tutto, di cui circa la met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 il 49% - sospese con Dpcm a causa dell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epidemia di Coronavirus. Terminato il lockdown la parola d</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ordine sar</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rimettersi in cammino, pena la perdita di ulteriori attivit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dopo la selezione, pesante, gi</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operata dalla crisi economico-finanziaria nell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ultimo decennio: da 1.983 del 2009 lo stock di imprese in Fvg </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 xml:space="preserve">sceso infatti a 1.570 (-20,8%) nel 2019, con importanti ripercussioni anche sulla forza lavoro che oggi </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pari a 5.648 unit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 xml:space="preserve">di cui 3.630 dipendenti.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In Friuli Venezia Giulia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arredo vale il 18% del Pil regionale, in proporzione pi</w:t>
      </w:r>
      <w:r>
        <w:rPr>
          <w:rFonts w:ascii="Avenir Book" w:hAnsi="Avenir Book" w:hint="default"/>
          <w:sz w:val="22"/>
          <w:szCs w:val="22"/>
          <w:rtl w:val="0"/>
          <w:lang w:val="it-IT"/>
          <w14:textOutline>
            <w14:noFill/>
          </w14:textOutline>
        </w:rPr>
        <w:t xml:space="preserve">ù </w:t>
      </w:r>
      <w:r>
        <w:rPr>
          <w:rFonts w:ascii="Avenir Book" w:hAnsi="Avenir Book"/>
          <w:sz w:val="22"/>
          <w:szCs w:val="22"/>
          <w:rtl w:val="0"/>
          <w:lang w:val="it-IT"/>
          <w14:textOutline>
            <w14:noFill/>
          </w14:textOutline>
        </w:rPr>
        <w:t>del Veneto e della Lombardia. Dobbiamo mettere a frutto questa vocazione - afferma ancora Damiani appoggiato dal presidente di Confartigianato Imprese Fvg, Graziano Tilatti - con gli artigiani protagonisti della rinascita</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Digitalizzazione, reti d</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impresa, e-commerce sono alcune delle parole d</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ordine per cavalcare e non subire la Fase 2 ormai alle porte.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Tra le altre proposte che abbiamo fatto al governo c</w:t>
      </w:r>
      <w:r>
        <w:rPr>
          <w:rFonts w:ascii="Avenir Book" w:hAnsi="Avenir Book" w:hint="default"/>
          <w:sz w:val="22"/>
          <w:szCs w:val="22"/>
          <w:rtl w:val="0"/>
          <w:lang w:val="it-IT"/>
          <w14:textOutline>
            <w14:noFill/>
          </w14:textOutline>
        </w:rPr>
        <w:t xml:space="preserve">’è </w:t>
      </w:r>
      <w:r>
        <w:rPr>
          <w:rFonts w:ascii="Avenir Book" w:hAnsi="Avenir Book"/>
          <w:sz w:val="22"/>
          <w:szCs w:val="22"/>
          <w:rtl w:val="0"/>
          <w:lang w:val="it-IT"/>
          <w14:textOutline>
            <w14:noFill/>
          </w14:textOutline>
        </w:rPr>
        <w:t>il salone del mobile online: non si pu</w:t>
      </w:r>
      <w:r>
        <w:rPr>
          <w:rFonts w:ascii="Avenir Book" w:hAnsi="Avenir Book" w:hint="default"/>
          <w:sz w:val="22"/>
          <w:szCs w:val="22"/>
          <w:rtl w:val="0"/>
          <w:lang w:val="it-IT"/>
          <w14:textOutline>
            <w14:noFill/>
          </w14:textOutline>
        </w:rPr>
        <w:t xml:space="preserve">ò </w:t>
      </w:r>
      <w:r>
        <w:rPr>
          <w:rFonts w:ascii="Avenir Book" w:hAnsi="Avenir Book"/>
          <w:sz w:val="22"/>
          <w:szCs w:val="22"/>
          <w:rtl w:val="0"/>
          <w:lang w:val="it-IT"/>
          <w14:textOutline>
            <w14:noFill/>
          </w14:textOutline>
        </w:rPr>
        <w:t>fare a Milano? Facciamolo in rete, regalando una vetrina sempre illuminata alle aziende del settore</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 Altro aspetto, la tassazione.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Abbiamo chiesto che ce ne sia una agevolata per le imprese che aumenteranno il fatturato realizzato all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estero rispetto a quello dell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anno precedente</w:t>
      </w:r>
      <w:r>
        <w:rPr>
          <w:rFonts w:ascii="Avenir Book" w:hAnsi="Avenir Book" w:hint="default"/>
          <w:sz w:val="22"/>
          <w:szCs w:val="22"/>
          <w:rtl w:val="0"/>
          <w:lang w:val="it-IT"/>
          <w14:textOutline>
            <w14:noFill/>
          </w14:textOutline>
        </w:rPr>
        <w:t xml:space="preserve">» </w:t>
      </w:r>
      <w:r>
        <w:rPr>
          <w:rFonts w:ascii="Avenir Book" w:hAnsi="Avenir Book"/>
          <w:sz w:val="22"/>
          <w:szCs w:val="22"/>
          <w:rtl w:val="0"/>
          <w:lang w:val="it-IT"/>
          <w14:textOutline>
            <w14:noFill/>
          </w14:textOutline>
        </w:rPr>
        <w:t xml:space="preserve">fa sapere ancora Damiani che spiega: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Se oltre confine facevo 100 e quest</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anno riesco a fare 120, quel 20 in pi</w:t>
      </w:r>
      <w:r>
        <w:rPr>
          <w:rFonts w:ascii="Avenir Book" w:hAnsi="Avenir Book" w:hint="default"/>
          <w:sz w:val="22"/>
          <w:szCs w:val="22"/>
          <w:rtl w:val="0"/>
          <w:lang w:val="it-IT"/>
          <w14:textOutline>
            <w14:noFill/>
          </w14:textOutline>
        </w:rPr>
        <w:t xml:space="preserve">ù </w:t>
      </w:r>
      <w:r>
        <w:rPr>
          <w:rFonts w:ascii="Avenir Book" w:hAnsi="Avenir Book"/>
          <w:sz w:val="22"/>
          <w:szCs w:val="22"/>
          <w:rtl w:val="0"/>
          <w:lang w:val="it-IT"/>
          <w14:textOutline>
            <w14:noFill/>
          </w14:textOutline>
        </w:rPr>
        <w:t>lo stato me lo deve tassare meno</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Messe le proprie richieste sul tavolo, la pattuglia delle imprese artigiane si rimbocca le maniche, sperando nell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assist del governo convinta che </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per uscire da questo periodo di emergenza, costato caro al Paese in termini di immagine e credibilit</w:t>
      </w:r>
      <w:r>
        <w:rPr>
          <w:rFonts w:ascii="Avenir Book" w:hAnsi="Avenir Book" w:hint="default"/>
          <w:sz w:val="22"/>
          <w:szCs w:val="22"/>
          <w:rtl w:val="0"/>
          <w:lang w:val="it-IT"/>
          <w14:textOutline>
            <w14:noFill/>
          </w14:textOutline>
        </w:rPr>
        <w:t>à</w:t>
      </w:r>
      <w:r>
        <w:rPr>
          <w:rFonts w:ascii="Avenir Book" w:hAnsi="Avenir Book"/>
          <w:sz w:val="22"/>
          <w:szCs w:val="22"/>
          <w:rtl w:val="0"/>
          <w:lang w:val="it-IT"/>
          <w14:textOutline>
            <w14:noFill/>
          </w14:textOutline>
        </w:rPr>
        <w:t>, dovr</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promuovere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immagine dell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Italia all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estero, mettendo in risalto l</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ottima reputazione delle piccole botteghe, una realt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tutta italiana che deve diventare una bandiera del Paese al pari del food e della moda. Raccontiamo al mondo - conclude il presidente di Confartigianato Arredo - la straordinaria capacit</w:t>
      </w:r>
      <w:r>
        <w:rPr>
          <w:rFonts w:ascii="Avenir Book" w:hAnsi="Avenir Book" w:hint="default"/>
          <w:sz w:val="22"/>
          <w:szCs w:val="22"/>
          <w:rtl w:val="0"/>
          <w:lang w:val="it-IT"/>
          <w14:textOutline>
            <w14:noFill/>
          </w14:textOutline>
        </w:rPr>
        <w:t xml:space="preserve">à </w:t>
      </w:r>
      <w:r>
        <w:rPr>
          <w:rFonts w:ascii="Avenir Book" w:hAnsi="Avenir Book"/>
          <w:sz w:val="22"/>
          <w:szCs w:val="22"/>
          <w:rtl w:val="0"/>
          <w:lang w:val="it-IT"/>
          <w14:textOutline>
            <w14:noFill/>
          </w14:textOutline>
        </w:rPr>
        <w:t>delle nostre botteghe di fare cose eccelse</w:t>
      </w:r>
      <w:r>
        <w:rPr>
          <w:rFonts w:ascii="Avenir Book" w:hAnsi="Avenir Book" w:hint="default"/>
          <w:sz w:val="22"/>
          <w:szCs w:val="22"/>
          <w:rtl w:val="0"/>
          <w:lang w:val="it-IT"/>
          <w14:textOutline>
            <w14:noFill/>
          </w14:textOutline>
        </w:rPr>
        <w:t>»</w:t>
      </w:r>
      <w:r>
        <w:rPr>
          <w:rFonts w:ascii="Avenir Book" w:hAnsi="Avenir Book"/>
          <w:sz w:val="22"/>
          <w:szCs w:val="22"/>
          <w:rtl w:val="0"/>
          <w:lang w:val="it-IT"/>
          <w14:textOutline>
            <w14:noFill/>
          </w14:textOutline>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both"/>
        <w:rPr>
          <w:rFonts w:ascii="Avenir Book" w:cs="Avenir Book" w:hAnsi="Avenir Book" w:eastAsia="Avenir Book"/>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Fonts w:ascii="Avenir Book" w:cs="Avenir Book" w:hAnsi="Avenir Book" w:eastAsia="Avenir Book"/>
          <w:sz w:val="22"/>
          <w:szCs w:val="22"/>
          <w:rtl w:val="0"/>
          <w14:textOutline>
            <w14:noFill/>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Addetto stampa Confartigianato-Imprese Udine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 xml:space="preserve">Maura Delle Case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Fonts w:ascii="Avenir Book" w:cs="Avenir Book" w:hAnsi="Avenir Book" w:eastAsia="Avenir Book"/>
          <w:sz w:val="22"/>
          <w:szCs w:val="22"/>
          <w:rtl w:val="0"/>
          <w14:textOutline>
            <w14:noFill/>
          </w14:textOutline>
        </w:rPr>
      </w:pPr>
      <w:r>
        <w:rPr>
          <w:rFonts w:ascii="Avenir Book" w:hAnsi="Avenir Book"/>
          <w:sz w:val="22"/>
          <w:szCs w:val="22"/>
          <w:rtl w:val="0"/>
          <w:lang w:val="it-IT"/>
          <w14:textOutline>
            <w14:noFill/>
          </w14:textOutline>
        </w:rPr>
        <w:t>mauradellecase@gmail.com</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ind w:left="0" w:right="0" w:firstLine="0"/>
        <w:jc w:val="left"/>
        <w:rPr>
          <w:rtl w:val="0"/>
        </w:rPr>
      </w:pPr>
      <w:r>
        <w:rPr>
          <w:rFonts w:ascii="Avenir Book" w:hAnsi="Avenir Book"/>
          <w:sz w:val="22"/>
          <w:szCs w:val="22"/>
          <w:rtl w:val="0"/>
          <w:lang w:val="it-IT"/>
          <w14:textOutline>
            <w14:noFill/>
          </w14:textOutline>
        </w:rPr>
        <w:t>3478794338</w:t>
      </w:r>
    </w:p>
    <w:sectPr>
      <w:headerReference w:type="default" r:id="rId4"/>
      <w:footerReference w:type="default" r:id="rId5"/>
      <w:pgSz w:w="11900" w:h="16840" w:orient="portrait"/>
      <w:pgMar w:top="3521" w:right="1346" w:bottom="426" w:left="993" w:header="28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mc:AlternateContent>
        <mc:Choice Requires="wpg">
          <w:drawing>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37" cy="439434"/>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37" cy="439434"/>
                        <a:chOff x="0" y="0"/>
                        <a:chExt cx="5619135" cy="439433"/>
                      </a:xfrm>
                    </wpg:grpSpPr>
                    <wps:wsp>
                      <wps:cNvPr id="1073741826" name="Shape 1073741826"/>
                      <wps:cNvSpPr/>
                      <wps:spPr>
                        <a:xfrm>
                          <a:off x="-1" y="-1"/>
                          <a:ext cx="5619135" cy="429908"/>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l="0" t="70538" r="0" b="0"/>
                        <a:stretch>
                          <a:fillRect/>
                        </a:stretch>
                      </pic:blipFill>
                      <pic:spPr>
                        <a:xfrm>
                          <a:off x="2" y="9525"/>
                          <a:ext cx="5619134" cy="429908"/>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36,439434">
              <w10:wrap type="none" side="bothSides" anchorx="page" anchory="page"/>
              <v:rect id="_x0000_s1027" style="position:absolute;left:-1;top:-1;width:5619135;height:429907;">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6;width:5619133;height:429907;">
                <v:imagedata r:id="rId1" o:title="image1.png" croptop="70.5%" cropbottom="0.0%"/>
              </v:shape>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Normal.0"/>
      <w:jc w:val="center"/>
    </w:pPr>
    <w: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