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B"/>
        <w:jc w:val="right"/>
        <w:rPr>
          <w:rStyle w:val="Nessuno A"/>
        </w:rPr>
      </w:pPr>
    </w:p>
    <w:p>
      <w:pPr>
        <w:pStyle w:val="Corpo B"/>
        <w:jc w:val="right"/>
        <w:rPr>
          <w:rFonts w:ascii="Avenir Book" w:cs="Avenir Book" w:hAnsi="Avenir Book" w:eastAsia="Avenir Book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venir Book" w:hAnsi="Avenir Book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Udine, 16 ottobre 2019 </w:t>
      </w:r>
    </w:p>
    <w:p>
      <w:pPr>
        <w:pStyle w:val="Corpo B"/>
        <w:jc w:val="center"/>
        <w:rPr>
          <w:rFonts w:ascii="Avenir Heavy" w:cs="Avenir Heavy" w:hAnsi="Avenir Heavy" w:eastAsia="Avenir Heavy"/>
          <w:b w:val="1"/>
          <w:bCs w:val="1"/>
          <w:sz w:val="28"/>
          <w:szCs w:val="28"/>
        </w:rPr>
      </w:pPr>
    </w:p>
    <w:p>
      <w:pPr>
        <w:pStyle w:val="Corpo B"/>
        <w:jc w:val="center"/>
        <w:rPr>
          <w:rFonts w:ascii="Avenir Heavy" w:cs="Avenir Heavy" w:hAnsi="Avenir Heavy" w:eastAsia="Avenir Heavy"/>
          <w:sz w:val="28"/>
          <w:szCs w:val="28"/>
        </w:rPr>
      </w:pPr>
      <w:r>
        <w:rPr>
          <w:rFonts w:ascii="Avenir Heavy" w:hAnsi="Avenir Heavy"/>
          <w:sz w:val="28"/>
          <w:szCs w:val="28"/>
          <w:rtl w:val="0"/>
          <w:lang w:val="it-IT"/>
        </w:rPr>
        <w:t xml:space="preserve">ALLARME ARTIGIANATO: IN FVG COME 50 ANNI FA </w:t>
      </w:r>
    </w:p>
    <w:p>
      <w:pPr>
        <w:pStyle w:val="Corpo B"/>
        <w:jc w:val="center"/>
        <w:rPr>
          <w:rFonts w:ascii="Avenir Heavy" w:cs="Avenir Heavy" w:hAnsi="Avenir Heavy" w:eastAsia="Avenir Heavy"/>
          <w:sz w:val="28"/>
          <w:szCs w:val="28"/>
        </w:rPr>
      </w:pPr>
      <w:r>
        <w:rPr>
          <w:rFonts w:ascii="Avenir Heavy" w:hAnsi="Avenir Heavy"/>
          <w:sz w:val="28"/>
          <w:szCs w:val="28"/>
          <w:rtl w:val="0"/>
          <w:lang w:val="it-IT"/>
        </w:rPr>
        <w:t xml:space="preserve">IMPRESE SOTTO QUOTA 28MILA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Avenir Heavy" w:hAnsi="Avenir Heavy"/>
          <w:sz w:val="28"/>
          <w:szCs w:val="28"/>
          <w:rtl w:val="0"/>
          <w:lang w:val="it-IT"/>
        </w:rPr>
        <w:t xml:space="preserve">TILATTI: </w:t>
      </w:r>
      <w:r>
        <w:rPr>
          <w:rFonts w:ascii="Avenir Heavy" w:hAnsi="Avenir Heavy" w:hint="default"/>
          <w:sz w:val="28"/>
          <w:szCs w:val="28"/>
          <w:rtl w:val="0"/>
          <w:lang w:val="it-IT"/>
        </w:rPr>
        <w:t>“</w:t>
      </w:r>
      <w:r>
        <w:rPr>
          <w:rFonts w:ascii="Avenir Heavy" w:hAnsi="Avenir Heavy"/>
          <w:sz w:val="28"/>
          <w:szCs w:val="28"/>
          <w:rtl w:val="0"/>
          <w:lang w:val="it-IT"/>
        </w:rPr>
        <w:t>SERVONO POLITICHE NAZIONALI E REGIONALI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Avenir Heavy" w:hAnsi="Avenir Heavy"/>
          <w:sz w:val="28"/>
          <w:szCs w:val="28"/>
          <w:rtl w:val="0"/>
          <w:lang w:val="it-IT"/>
        </w:rPr>
        <w:t>PER RILANCIARE L</w:t>
      </w:r>
      <w:r>
        <w:rPr>
          <w:rFonts w:ascii="Avenir Heavy" w:hAnsi="Avenir Heavy" w:hint="default"/>
          <w:sz w:val="28"/>
          <w:szCs w:val="28"/>
          <w:rtl w:val="0"/>
          <w:lang w:val="it-IT"/>
        </w:rPr>
        <w:t>’</w:t>
      </w:r>
      <w:r>
        <w:rPr>
          <w:rFonts w:ascii="Avenir Heavy" w:hAnsi="Avenir Heavy"/>
          <w:sz w:val="28"/>
          <w:szCs w:val="28"/>
          <w:rtl w:val="0"/>
          <w:lang w:val="it-IT"/>
        </w:rPr>
        <w:t>INIZIATIVA IMPRENDITORIALE</w:t>
      </w:r>
      <w:r>
        <w:rPr>
          <w:rFonts w:ascii="Avenir Heavy" w:hAnsi="Avenir Heavy" w:hint="default"/>
          <w:sz w:val="28"/>
          <w:szCs w:val="28"/>
          <w:rtl w:val="0"/>
          <w:lang w:val="it-IT"/>
        </w:rPr>
        <w:t xml:space="preserve">” </w:t>
      </w:r>
    </w:p>
    <w:p>
      <w:pPr>
        <w:pStyle w:val="Corpo B"/>
        <w:jc w:val="center"/>
        <w:rPr>
          <w:rFonts w:ascii="Avenir Heavy" w:cs="Avenir Heavy" w:hAnsi="Avenir Heavy" w:eastAsia="Avenir Heavy"/>
          <w:sz w:val="23"/>
          <w:szCs w:val="23"/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after="240"/>
        <w:jc w:val="both"/>
        <w:rPr>
          <w:rFonts w:ascii="Avenir Book" w:cs="Avenir Book" w:hAnsi="Avenir Book" w:eastAsia="Avenir Book"/>
          <w:sz w:val="23"/>
          <w:szCs w:val="23"/>
        </w:rPr>
      </w:pPr>
      <w:r>
        <w:rPr>
          <w:rFonts w:ascii="Avenir Book" w:hAnsi="Avenir Book"/>
          <w:sz w:val="23"/>
          <w:szCs w:val="23"/>
          <w:rtl w:val="0"/>
          <w:lang w:val="it-IT"/>
        </w:rPr>
        <w:t>Le lancette dell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>’</w:t>
      </w:r>
      <w:r>
        <w:rPr>
          <w:rFonts w:ascii="Avenir Book" w:hAnsi="Avenir Book"/>
          <w:sz w:val="23"/>
          <w:szCs w:val="23"/>
          <w:rtl w:val="0"/>
          <w:lang w:val="it-IT"/>
        </w:rPr>
        <w:t>artigianato in Fvg sono tornate indietro di quasi 50 anni. E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 xml:space="preserve">’ </w:t>
      </w:r>
      <w:r>
        <w:rPr>
          <w:rFonts w:ascii="Avenir Book" w:hAnsi="Avenir Book"/>
          <w:sz w:val="23"/>
          <w:szCs w:val="23"/>
          <w:rtl w:val="0"/>
          <w:lang w:val="it-IT"/>
        </w:rPr>
        <w:t>infatti dal 1971 che in regione non si rilevava uno stock d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>’</w:t>
      </w:r>
      <w:r>
        <w:rPr>
          <w:rFonts w:ascii="Avenir Book" w:hAnsi="Avenir Book"/>
          <w:sz w:val="23"/>
          <w:szCs w:val="23"/>
          <w:rtl w:val="0"/>
          <w:lang w:val="it-IT"/>
        </w:rPr>
        <w:t>imprese cos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 xml:space="preserve">ì </w:t>
      </w:r>
      <w:r>
        <w:rPr>
          <w:rFonts w:ascii="Avenir Book" w:hAnsi="Avenir Book"/>
          <w:sz w:val="23"/>
          <w:szCs w:val="23"/>
          <w:rtl w:val="0"/>
          <w:lang w:val="it-IT"/>
        </w:rPr>
        <w:t>basso: meno di 28 mila unit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>à</w:t>
      </w:r>
      <w:r>
        <w:rPr>
          <w:rFonts w:ascii="Avenir Book" w:hAnsi="Avenir Book"/>
          <w:sz w:val="23"/>
          <w:szCs w:val="23"/>
          <w:rtl w:val="0"/>
          <w:lang w:val="it-IT"/>
        </w:rPr>
        <w:t>. La discesa, iniziata nel 2006, sembra non volersi arrestare. Dopo aver infranto la quota psicologica delle 30mila unit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 xml:space="preserve">à </w:t>
      </w:r>
      <w:r>
        <w:rPr>
          <w:rFonts w:ascii="Avenir Book" w:hAnsi="Avenir Book"/>
          <w:sz w:val="23"/>
          <w:szCs w:val="23"/>
          <w:rtl w:val="0"/>
          <w:lang w:val="it-IT"/>
        </w:rPr>
        <w:t xml:space="preserve">nel 2012, la caduta 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 xml:space="preserve">è </w:t>
      </w:r>
      <w:r>
        <w:rPr>
          <w:rFonts w:ascii="Avenir Book" w:hAnsi="Avenir Book"/>
          <w:sz w:val="23"/>
          <w:szCs w:val="23"/>
          <w:rtl w:val="0"/>
          <w:lang w:val="it-IT"/>
        </w:rPr>
        <w:t>proseguita nel 2014 trascinando il numero d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>’</w:t>
      </w:r>
      <w:r>
        <w:rPr>
          <w:rFonts w:ascii="Avenir Book" w:hAnsi="Avenir Book"/>
          <w:sz w:val="23"/>
          <w:szCs w:val="23"/>
          <w:rtl w:val="0"/>
          <w:lang w:val="it-IT"/>
        </w:rPr>
        <w:t>imprese sotto quota 29mila e ancora nel 2019, quando a gennaio le aziende artigiane sono scese sotto le 28mila unit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>à</w:t>
      </w:r>
      <w:r>
        <w:rPr>
          <w:rFonts w:ascii="Avenir Book" w:hAnsi="Avenir Book"/>
          <w:sz w:val="23"/>
          <w:szCs w:val="23"/>
          <w:rtl w:val="0"/>
          <w:lang w:val="it-IT"/>
        </w:rPr>
        <w:t>.  A settembre di quest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>’</w:t>
      </w:r>
      <w:r>
        <w:rPr>
          <w:rFonts w:ascii="Avenir Book" w:hAnsi="Avenir Book"/>
          <w:sz w:val="23"/>
          <w:szCs w:val="23"/>
          <w:rtl w:val="0"/>
          <w:lang w:val="it-IT"/>
        </w:rPr>
        <w:t>anno erano 27.845, poco meno della met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 xml:space="preserve">à </w:t>
      </w:r>
      <w:r>
        <w:rPr>
          <w:rFonts w:ascii="Avenir Book" w:hAnsi="Avenir Book"/>
          <w:sz w:val="23"/>
          <w:szCs w:val="23"/>
          <w:rtl w:val="0"/>
          <w:lang w:val="it-IT"/>
        </w:rPr>
        <w:t>in forze nell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>’</w:t>
      </w:r>
      <w:r>
        <w:rPr>
          <w:rFonts w:ascii="Avenir Book" w:hAnsi="Avenir Book"/>
          <w:sz w:val="23"/>
          <w:szCs w:val="23"/>
          <w:rtl w:val="0"/>
          <w:lang w:val="it-IT"/>
        </w:rPr>
        <w:t xml:space="preserve">ex provincia di Udine (13.773), il resto tra quelle di Pordenone (7.276), Trieste (4.395) e Gorizia (2.401). 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after="240"/>
        <w:jc w:val="both"/>
        <w:rPr>
          <w:rFonts w:ascii="Avenir Book" w:cs="Avenir Book" w:hAnsi="Avenir Book" w:eastAsia="Avenir Book"/>
          <w:sz w:val="23"/>
          <w:szCs w:val="23"/>
        </w:rPr>
      </w:pPr>
      <w:r>
        <w:rPr>
          <w:rFonts w:ascii="Avenir Book" w:hAnsi="Avenir Book"/>
          <w:sz w:val="23"/>
          <w:szCs w:val="23"/>
          <w:rtl w:val="0"/>
          <w:lang w:val="it-IT"/>
        </w:rPr>
        <w:t xml:space="preserve">A dirlo 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 xml:space="preserve">è </w:t>
      </w:r>
      <w:r>
        <w:rPr>
          <w:rFonts w:ascii="Avenir Book" w:hAnsi="Avenir Book"/>
          <w:sz w:val="23"/>
          <w:szCs w:val="23"/>
          <w:rtl w:val="0"/>
          <w:lang w:val="it-IT"/>
        </w:rPr>
        <w:t>l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>’</w:t>
      </w:r>
      <w:r>
        <w:rPr>
          <w:rFonts w:ascii="Avenir Book" w:hAnsi="Avenir Book"/>
          <w:sz w:val="23"/>
          <w:szCs w:val="23"/>
          <w:rtl w:val="0"/>
          <w:lang w:val="it-IT"/>
        </w:rPr>
        <w:t>ultima elaborazione dell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>’</w:t>
      </w:r>
      <w:r>
        <w:rPr>
          <w:rFonts w:ascii="Avenir Book" w:hAnsi="Avenir Book"/>
          <w:sz w:val="23"/>
          <w:szCs w:val="23"/>
          <w:rtl w:val="0"/>
          <w:lang w:val="it-IT"/>
        </w:rPr>
        <w:t>Ufficio studi di Confartigianato-Imprese Udine realizzata sulla base dei dati Unioncamere-Infocamere che fotografa l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>’</w:t>
      </w:r>
      <w:r>
        <w:rPr>
          <w:rFonts w:ascii="Avenir Book" w:hAnsi="Avenir Book"/>
          <w:sz w:val="23"/>
          <w:szCs w:val="23"/>
          <w:rtl w:val="0"/>
          <w:lang w:val="it-IT"/>
        </w:rPr>
        <w:t xml:space="preserve">andamento delle 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>“</w:t>
      </w:r>
      <w:r>
        <w:rPr>
          <w:rFonts w:ascii="Avenir Book" w:hAnsi="Avenir Book"/>
          <w:sz w:val="23"/>
          <w:szCs w:val="23"/>
          <w:rtl w:val="0"/>
          <w:lang w:val="it-IT"/>
        </w:rPr>
        <w:t>botteghe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 xml:space="preserve">” </w:t>
      </w:r>
      <w:r>
        <w:rPr>
          <w:rFonts w:ascii="Avenir Book" w:hAnsi="Avenir Book"/>
          <w:sz w:val="23"/>
          <w:szCs w:val="23"/>
          <w:rtl w:val="0"/>
          <w:lang w:val="it-IT"/>
        </w:rPr>
        <w:t xml:space="preserve">sul lungo periodo. La variazione a livello tendenziale (differenza di stock </w:t>
      </w:r>
      <w:r>
        <w:rPr>
          <w:rFonts w:ascii="Calibri" w:cs="Calibri" w:hAnsi="Calibri" w:eastAsia="Calibri"/>
          <w:sz w:val="23"/>
          <w:szCs w:val="23"/>
          <w:rtl w:val="0"/>
          <w:lang w:val="it-IT"/>
        </w:rPr>
        <w:t xml:space="preserve">rispetto al corrispondente periodo dell'anno precedente) resta negativa e lo </w:t>
      </w:r>
      <w:r>
        <w:rPr>
          <w:rFonts w:ascii="Calibri" w:cs="Calibri" w:hAnsi="Calibri" w:eastAsia="Calibri" w:hint="default"/>
          <w:sz w:val="23"/>
          <w:szCs w:val="23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3"/>
          <w:szCs w:val="23"/>
          <w:rtl w:val="0"/>
          <w:lang w:val="it-IT"/>
        </w:rPr>
        <w:t>ininterrottamente dal primo trimestre del 2007. Ci</w:t>
      </w:r>
      <w:r>
        <w:rPr>
          <w:rFonts w:ascii="Calibri" w:cs="Calibri" w:hAnsi="Calibri" w:eastAsia="Calibri" w:hint="default"/>
          <w:sz w:val="23"/>
          <w:szCs w:val="23"/>
          <w:rtl w:val="0"/>
          <w:lang w:val="it-IT"/>
        </w:rPr>
        <w:t xml:space="preserve">ò </w:t>
      </w:r>
      <w:r>
        <w:rPr>
          <w:rFonts w:ascii="Calibri" w:cs="Calibri" w:hAnsi="Calibri" w:eastAsia="Calibri"/>
          <w:sz w:val="23"/>
          <w:szCs w:val="23"/>
          <w:rtl w:val="0"/>
          <w:lang w:val="it-IT"/>
        </w:rPr>
        <w:t xml:space="preserve">significa che, </w:t>
      </w:r>
      <w:r>
        <w:rPr>
          <w:rFonts w:ascii="Avenir Book" w:hAnsi="Avenir Book"/>
          <w:sz w:val="23"/>
          <w:szCs w:val="23"/>
          <w:rtl w:val="0"/>
          <w:lang w:val="it-IT"/>
        </w:rPr>
        <w:t>al di l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 xml:space="preserve">à </w:t>
      </w:r>
      <w:r>
        <w:rPr>
          <w:rFonts w:ascii="Avenir Book" w:hAnsi="Avenir Book"/>
          <w:sz w:val="23"/>
          <w:szCs w:val="23"/>
          <w:rtl w:val="0"/>
          <w:lang w:val="it-IT"/>
        </w:rPr>
        <w:t>delle oscillazioni congiunturali e stagionali, che in trimestri recenti hanno mostrato qualche segnale di ripresa, l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>’</w:t>
      </w:r>
      <w:r>
        <w:rPr>
          <w:rFonts w:ascii="Avenir Book" w:hAnsi="Avenir Book"/>
          <w:sz w:val="23"/>
          <w:szCs w:val="23"/>
          <w:rtl w:val="0"/>
          <w:lang w:val="it-IT"/>
        </w:rPr>
        <w:t xml:space="preserve">andamento del numero di imprese artigiane in regione 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 xml:space="preserve">è </w:t>
      </w:r>
      <w:r>
        <w:rPr>
          <w:rFonts w:ascii="Avenir Book" w:hAnsi="Avenir Book"/>
          <w:sz w:val="23"/>
          <w:szCs w:val="23"/>
          <w:rtl w:val="0"/>
          <w:lang w:val="it-IT"/>
        </w:rPr>
        <w:t>negativo da ben 12 anni.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after="240"/>
        <w:jc w:val="both"/>
        <w:rPr>
          <w:rFonts w:ascii="Avenir Book" w:cs="Avenir Book" w:hAnsi="Avenir Book" w:eastAsia="Avenir Book"/>
          <w:sz w:val="23"/>
          <w:szCs w:val="23"/>
        </w:rPr>
      </w:pPr>
      <w:r>
        <w:rPr>
          <w:rFonts w:ascii="Avenir Book" w:hAnsi="Avenir Book"/>
          <w:sz w:val="23"/>
          <w:szCs w:val="23"/>
          <w:rtl w:val="0"/>
          <w:lang w:val="it-IT"/>
        </w:rPr>
        <w:t>Il calo si deve alle cancellazioni, in crescita del +9,5% rispetto allo scorso anno, di gran lunga maggiori rispetto alle iscrizioni di nuove imprese che sono a loro volta aumentate del +1,7%, non abbastanza per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 xml:space="preserve">ò </w:t>
      </w:r>
      <w:r>
        <w:rPr>
          <w:rFonts w:ascii="Avenir Book" w:hAnsi="Avenir Book"/>
          <w:sz w:val="23"/>
          <w:szCs w:val="23"/>
          <w:rtl w:val="0"/>
          <w:lang w:val="it-IT"/>
        </w:rPr>
        <w:t>da sterilizzare il dato negativo. Nei primi nove mesi dell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>’</w:t>
      </w:r>
      <w:r>
        <w:rPr>
          <w:rFonts w:ascii="Avenir Book" w:hAnsi="Avenir Book"/>
          <w:sz w:val="23"/>
          <w:szCs w:val="23"/>
          <w:rtl w:val="0"/>
          <w:lang w:val="it-IT"/>
        </w:rPr>
        <w:t>anno sono state 1.474 le nuove iscrizioni contro 1.672 cancellazioni di sedi d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>’</w:t>
      </w:r>
      <w:r>
        <w:rPr>
          <w:rFonts w:ascii="Avenir Book" w:hAnsi="Avenir Book"/>
          <w:sz w:val="23"/>
          <w:szCs w:val="23"/>
          <w:rtl w:val="0"/>
          <w:lang w:val="it-IT"/>
        </w:rPr>
        <w:t>impresa per un saldo di -198 unit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>à</w:t>
      </w:r>
      <w:r>
        <w:rPr>
          <w:rFonts w:ascii="Avenir Book" w:hAnsi="Avenir Book"/>
          <w:sz w:val="23"/>
          <w:szCs w:val="23"/>
          <w:rtl w:val="0"/>
          <w:lang w:val="it-IT"/>
        </w:rPr>
        <w:t>, il peggior dato dal 2015.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after="240"/>
        <w:jc w:val="both"/>
        <w:rPr>
          <w:rFonts w:ascii="Avenir Book" w:cs="Avenir Book" w:hAnsi="Avenir Book" w:eastAsia="Avenir Book"/>
          <w:sz w:val="23"/>
          <w:szCs w:val="23"/>
        </w:rPr>
      </w:pPr>
      <w:r>
        <w:rPr>
          <w:rFonts w:ascii="Avenir Book" w:hAnsi="Avenir Book"/>
          <w:sz w:val="23"/>
          <w:szCs w:val="23"/>
          <w:rtl w:val="0"/>
          <w:lang w:val="it-IT"/>
        </w:rPr>
        <w:t>Rispetto all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>’</w:t>
      </w:r>
      <w:r>
        <w:rPr>
          <w:rFonts w:ascii="Avenir Book" w:hAnsi="Avenir Book"/>
          <w:sz w:val="23"/>
          <w:szCs w:val="23"/>
          <w:rtl w:val="0"/>
          <w:lang w:val="it-IT"/>
        </w:rPr>
        <w:t xml:space="preserve">ultimo biennio 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 xml:space="preserve">è </w:t>
      </w:r>
      <w:r>
        <w:rPr>
          <w:rFonts w:ascii="Avenir Book" w:hAnsi="Avenir Book"/>
          <w:sz w:val="23"/>
          <w:szCs w:val="23"/>
          <w:rtl w:val="0"/>
          <w:lang w:val="it-IT"/>
        </w:rPr>
        <w:t xml:space="preserve">in ripresa la dinamica complessiva nei flussi in ingresso e uscita delle imprese. La speranza 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 xml:space="preserve">è </w:t>
      </w:r>
      <w:r>
        <w:rPr>
          <w:rFonts w:ascii="Avenir Book" w:hAnsi="Avenir Book"/>
          <w:sz w:val="23"/>
          <w:szCs w:val="23"/>
          <w:rtl w:val="0"/>
          <w:lang w:val="it-IT"/>
        </w:rPr>
        <w:t>che, nei prossimi mesi, diminuisca il numero di cancellazioni e prosegua il trend positivo delle iscrizioni di nuove aziende.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after="240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 w:hint="default"/>
          <w:sz w:val="23"/>
          <w:szCs w:val="23"/>
          <w:rtl w:val="0"/>
          <w:lang w:val="it-IT"/>
        </w:rPr>
        <w:t>“</w:t>
      </w:r>
      <w:r>
        <w:rPr>
          <w:rFonts w:ascii="Avenir Book" w:hAnsi="Avenir Book"/>
          <w:sz w:val="23"/>
          <w:szCs w:val="23"/>
          <w:rtl w:val="0"/>
          <w:lang w:val="it-IT"/>
        </w:rPr>
        <w:t>Perch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 xml:space="preserve">é </w:t>
      </w:r>
      <w:r>
        <w:rPr>
          <w:rFonts w:ascii="Avenir Book" w:hAnsi="Avenir Book"/>
          <w:sz w:val="23"/>
          <w:szCs w:val="23"/>
          <w:rtl w:val="0"/>
          <w:lang w:val="it-IT"/>
        </w:rPr>
        <w:t>l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>’</w:t>
      </w:r>
      <w:r>
        <w:rPr>
          <w:rFonts w:ascii="Avenir Book" w:hAnsi="Avenir Book"/>
          <w:sz w:val="23"/>
          <w:szCs w:val="23"/>
          <w:rtl w:val="0"/>
          <w:lang w:val="it-IT"/>
        </w:rPr>
        <w:t>auspicio non resti tale servono politiche nazionali e regionali che rilancino l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>’</w:t>
      </w:r>
      <w:r>
        <w:rPr>
          <w:rFonts w:ascii="Avenir Book" w:hAnsi="Avenir Book"/>
          <w:sz w:val="23"/>
          <w:szCs w:val="23"/>
          <w:rtl w:val="0"/>
          <w:lang w:val="it-IT"/>
        </w:rPr>
        <w:t xml:space="preserve">iniziativa imprenditoriale - commenta il presidente di Confartigianato-Imprese Udine, Graziano Tilatti -. Tra i giovani ma non solo. A questo proposito la riduzione del cuneo fiscale annunciata dal governo per la prossima manovra finanziaria 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 xml:space="preserve">è </w:t>
      </w:r>
      <w:r>
        <w:rPr>
          <w:rFonts w:ascii="Avenir Book" w:hAnsi="Avenir Book"/>
          <w:sz w:val="23"/>
          <w:szCs w:val="23"/>
          <w:rtl w:val="0"/>
          <w:lang w:val="it-IT"/>
        </w:rPr>
        <w:t xml:space="preserve">un primo passo, utile ma insufficiente a garantire un effetto leva sulla massa delle imprese artigiane che per due terzi non hanno lavoratori dipendenti. 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>“</w:t>
      </w:r>
      <w:r>
        <w:rPr>
          <w:rFonts w:ascii="Avenir Book" w:hAnsi="Avenir Book"/>
          <w:sz w:val="23"/>
          <w:szCs w:val="23"/>
          <w:rtl w:val="0"/>
          <w:lang w:val="it-IT"/>
        </w:rPr>
        <w:t>Fare impresa - continua Tilatti - deve essere pi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 xml:space="preserve">ù </w:t>
      </w:r>
      <w:r>
        <w:rPr>
          <w:rFonts w:ascii="Avenir Book" w:hAnsi="Avenir Book"/>
          <w:sz w:val="23"/>
          <w:szCs w:val="23"/>
          <w:rtl w:val="0"/>
          <w:lang w:val="it-IT"/>
        </w:rPr>
        <w:t>facile e conveniente rispetto a oggi. Solo cos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 xml:space="preserve">ì </w:t>
      </w:r>
      <w:r>
        <w:rPr>
          <w:rFonts w:ascii="Avenir Book" w:hAnsi="Avenir Book"/>
          <w:sz w:val="23"/>
          <w:szCs w:val="23"/>
          <w:rtl w:val="0"/>
          <w:lang w:val="it-IT"/>
        </w:rPr>
        <w:t>possiamo pensare di tagliare davvero le radici del sommerso che sottraggono gettito fiscale e contributivo al bilancio pubblico. Servono norme, ma serve soprattutto un diverso clima, di vicinanza alle</w:t>
      </w:r>
      <w:r>
        <w:rPr>
          <w:rFonts w:ascii="Avenir Book" w:hAnsi="Avenir Book"/>
          <w:sz w:val="23"/>
          <w:szCs w:val="23"/>
          <w:rtl w:val="0"/>
          <w:lang w:val="it-IT"/>
        </w:rPr>
        <w:t xml:space="preserve"> aziende</w:t>
      </w:r>
      <w:r>
        <w:rPr>
          <w:rFonts w:ascii="Avenir Book" w:hAnsi="Avenir Book"/>
          <w:sz w:val="23"/>
          <w:szCs w:val="23"/>
          <w:rtl w:val="0"/>
          <w:lang w:val="it-IT"/>
        </w:rPr>
        <w:t xml:space="preserve"> che oggi invece sono trattate alla stregua di nemici da abbattere</w:t>
      </w:r>
      <w:r>
        <w:rPr>
          <w:rFonts w:ascii="Avenir Book" w:hAnsi="Avenir Book"/>
          <w:sz w:val="23"/>
          <w:szCs w:val="23"/>
          <w:rtl w:val="0"/>
          <w:lang w:val="it-IT"/>
        </w:rPr>
        <w:t>. Qualcuno ricorda, in questi anni di crisi, i sacrifici fatti dalla piccola impresa e dall'artigianato per salvaguardare i posti di lavoro? O ancora, ricorda quanti, soffocati dalle banche e dai mancati pagamenti, non potendo onorare i propri impegni hanno scelto di togliersi la vita? Vogliamo dar inizio a una nuova stagione come quella? Noi artigiani no - dice con durezza Tilatti -. Abbiamo fatto la nostra parte e continueremo a farla, sperando di avere al fianco non un nemico ma un alleato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>”</w:t>
      </w:r>
      <w:r>
        <w:rPr>
          <w:rFonts w:ascii="Avenir Book" w:hAnsi="Avenir Book"/>
          <w:sz w:val="23"/>
          <w:szCs w:val="23"/>
          <w:rtl w:val="0"/>
          <w:lang w:val="it-IT"/>
        </w:rPr>
        <w:t xml:space="preserve">. Passando dal governo nazionale a quello regionale, Tilatti ringrazia 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>“</w:t>
      </w:r>
      <w:r>
        <w:rPr>
          <w:rFonts w:ascii="Avenir Book" w:hAnsi="Avenir Book"/>
          <w:sz w:val="23"/>
          <w:szCs w:val="23"/>
          <w:rtl w:val="0"/>
          <w:lang w:val="it-IT"/>
        </w:rPr>
        <w:t>l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>’</w:t>
      </w:r>
      <w:r>
        <w:rPr>
          <w:rFonts w:ascii="Avenir Book" w:hAnsi="Avenir Book"/>
          <w:sz w:val="23"/>
          <w:szCs w:val="23"/>
          <w:rtl w:val="0"/>
          <w:lang w:val="it-IT"/>
        </w:rPr>
        <w:t>amministrazione presente e quelle passate per quanto fatto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 xml:space="preserve">” </w:t>
      </w:r>
      <w:r>
        <w:rPr>
          <w:rFonts w:ascii="Avenir Book" w:hAnsi="Avenir Book"/>
          <w:sz w:val="23"/>
          <w:szCs w:val="23"/>
          <w:rtl w:val="0"/>
          <w:lang w:val="it-IT"/>
        </w:rPr>
        <w:t>e sprona l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>’</w:t>
      </w:r>
      <w:r>
        <w:rPr>
          <w:rFonts w:ascii="Avenir Book" w:hAnsi="Avenir Book"/>
          <w:sz w:val="23"/>
          <w:szCs w:val="23"/>
          <w:rtl w:val="0"/>
          <w:lang w:val="it-IT"/>
        </w:rPr>
        <w:t>esecutivo</w:t>
      </w:r>
      <w:r>
        <w:rPr>
          <w:rFonts w:ascii="Avenir Book" w:hAnsi="Avenir Book"/>
          <w:sz w:val="23"/>
          <w:szCs w:val="23"/>
          <w:rtl w:val="0"/>
          <w:lang w:val="it-IT"/>
        </w:rPr>
        <w:t xml:space="preserve"> Fvg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 xml:space="preserve"> “</w:t>
      </w:r>
      <w:r>
        <w:rPr>
          <w:rFonts w:ascii="Avenir Book" w:hAnsi="Avenir Book"/>
          <w:sz w:val="23"/>
          <w:szCs w:val="23"/>
          <w:rtl w:val="0"/>
          <w:lang w:val="it-IT"/>
        </w:rPr>
        <w:t>a fare ancora di pi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>ù”</w:t>
      </w:r>
      <w:r>
        <w:rPr>
          <w:rFonts w:ascii="Avenir Book" w:hAnsi="Avenir Book"/>
          <w:sz w:val="23"/>
          <w:szCs w:val="23"/>
          <w:rtl w:val="0"/>
          <w:lang w:val="it-IT"/>
        </w:rPr>
        <w:t xml:space="preserve">. 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>“</w:t>
      </w:r>
      <w:r>
        <w:rPr>
          <w:rFonts w:ascii="Avenir Book" w:hAnsi="Avenir Book"/>
          <w:sz w:val="23"/>
          <w:szCs w:val="23"/>
          <w:rtl w:val="0"/>
          <w:lang w:val="it-IT"/>
        </w:rPr>
        <w:t xml:space="preserve">Oltre a confermare e potenziare gli incentivi in essere - conclude - servono interventi infrastrutturali, non solo sulle piattaforme materiali, ma anche e soprattutto su quelle immateriali: per fare impresa oggi l'accesso a reti performanti 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 xml:space="preserve">è </w:t>
      </w:r>
      <w:r>
        <w:rPr>
          <w:rFonts w:ascii="Avenir Book" w:hAnsi="Avenir Book"/>
          <w:sz w:val="23"/>
          <w:szCs w:val="23"/>
          <w:rtl w:val="0"/>
          <w:lang w:val="it-IT"/>
        </w:rPr>
        <w:t>vitale, anche e soprattutto per le piccole attivit</w:t>
      </w:r>
      <w:r>
        <w:rPr>
          <w:rFonts w:ascii="Avenir Book" w:hAnsi="Avenir Book" w:hint="default"/>
          <w:sz w:val="23"/>
          <w:szCs w:val="23"/>
          <w:rtl w:val="0"/>
          <w:lang w:val="it-IT"/>
        </w:rPr>
        <w:t>à”</w:t>
      </w:r>
      <w:r>
        <w:rPr>
          <w:rFonts w:ascii="Avenir Book" w:hAnsi="Avenir Book"/>
          <w:sz w:val="23"/>
          <w:szCs w:val="23"/>
          <w:rtl w:val="0"/>
          <w:lang w:val="it-IT"/>
        </w:rPr>
        <w:t xml:space="preserve">.  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after="240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Style w:val="Nessuno A"/>
        </w:rPr>
        <w:drawing>
          <wp:inline distT="0" distB="0" distL="0" distR="0">
            <wp:extent cx="6071108" cy="3686886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108" cy="36868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"/>
        <w:jc w:val="center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 xml:space="preserve">Addetto stampa Confartigianato-Imprese Udine </w:t>
      </w:r>
    </w:p>
    <w:p>
      <w:pPr>
        <w:pStyle w:val="Corpo"/>
        <w:jc w:val="center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 xml:space="preserve">Maura Delle Case </w:t>
      </w:r>
    </w:p>
    <w:p>
      <w:pPr>
        <w:pStyle w:val="Corpo"/>
        <w:jc w:val="center"/>
      </w:pPr>
      <w:r>
        <w:rPr>
          <w:rFonts w:ascii="Avenir Book" w:hAnsi="Avenir Book"/>
          <w:rtl w:val="0"/>
          <w:lang w:val="it-IT"/>
        </w:rPr>
        <w:t>3478794338 - mauradellecase@gmail.com</w:t>
      </w:r>
    </w:p>
    <w:sectPr>
      <w:headerReference w:type="default" r:id="rId5"/>
      <w:footerReference w:type="default" r:id="rId6"/>
      <w:pgSz w:w="11900" w:h="16840" w:orient="portrait"/>
      <w:pgMar w:top="3257" w:right="1346" w:bottom="993" w:left="993" w:header="285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jc w:val="center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1125854</wp:posOffset>
              </wp:positionH>
              <wp:positionV relativeFrom="page">
                <wp:posOffset>1704975</wp:posOffset>
              </wp:positionV>
              <wp:extent cx="4981579" cy="361956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81579" cy="361956"/>
                        <a:chOff x="-1" y="0"/>
                        <a:chExt cx="4981578" cy="361955"/>
                      </a:xfrm>
                    </wpg:grpSpPr>
                    <wps:wsp>
                      <wps:cNvPr id="1073741826" name="Shape 4"/>
                      <wps:cNvSpPr/>
                      <wps:spPr>
                        <a:xfrm>
                          <a:off x="-2" y="-1"/>
                          <a:ext cx="4981579" cy="35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Shape 5" descr="Shap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0" t="70538" r="0" b="0"/>
                        <a:stretch>
                          <a:fillRect/>
                        </a:stretch>
                      </pic:blipFill>
                      <pic:spPr>
                        <a:xfrm>
                          <a:off x="0" y="7845"/>
                          <a:ext cx="4981576" cy="35411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88.6pt;margin-top:134.2pt;width:392.3pt;height:28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0" coordsize="4981578,361955">
              <w10:wrap type="none" side="bothSides" anchorx="page" anchory="page"/>
              <v:rect id="_x0000_s1027" style="position:absolute;left:-1;top:0;width:4981578;height:354108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1;top:7845;width:4981575;height:354110;">
                <v:imagedata r:id="rId1" o:title="image2.png" croptop="70.5%"/>
              </v:shape>
            </v:group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592456</wp:posOffset>
              </wp:positionH>
              <wp:positionV relativeFrom="page">
                <wp:posOffset>1603372</wp:posOffset>
              </wp:positionV>
              <wp:extent cx="6200141" cy="89676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00141" cy="89676"/>
                      </a:xfrm>
                      <a:prstGeom prst="rect">
                        <a:avLst/>
                      </a:prstGeom>
                      <a:solidFill>
                        <a:srgbClr val="023B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46.7pt;margin-top:126.2pt;width:488.2pt;height:7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23B8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rStyle w:val="Nessuno A"/>
      </w:rPr>
      <w:drawing>
        <wp:inline distT="0" distB="0" distL="0" distR="0">
          <wp:extent cx="2457304" cy="1227755"/>
          <wp:effectExtent l="0" t="0" r="0" b="0"/>
          <wp:docPr id="107374182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304" cy="12277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