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E7B" w:rsidRDefault="002E6083">
      <w:pPr>
        <w:pStyle w:val="DidefaultA"/>
        <w:jc w:val="right"/>
        <w:rPr>
          <w:rFonts w:ascii="Avenir Book" w:hAnsi="Avenir Book"/>
        </w:rPr>
      </w:pPr>
      <w:bookmarkStart w:id="0" w:name="_GoBack"/>
      <w:bookmarkEnd w:id="0"/>
      <w:r>
        <w:rPr>
          <w:rFonts w:ascii="Avenir Book" w:hAnsi="Avenir Book"/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115568</wp:posOffset>
            </wp:positionH>
            <wp:positionV relativeFrom="page">
              <wp:posOffset>382354</wp:posOffset>
            </wp:positionV>
            <wp:extent cx="1462098" cy="67547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2"/>
                <wp:lineTo x="0" y="21642"/>
                <wp:lineTo x="0" y="0"/>
              </wp:wrapPolygon>
            </wp:wrapThrough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098" cy="6754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Book" w:hAnsi="Avenir Book"/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1730066</wp:posOffset>
            </wp:positionH>
            <wp:positionV relativeFrom="page">
              <wp:posOffset>494389</wp:posOffset>
            </wp:positionV>
            <wp:extent cx="2388653" cy="5634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653" cy="5634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Book" w:hAnsi="Avenir Book"/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4884419</wp:posOffset>
            </wp:positionH>
            <wp:positionV relativeFrom="page">
              <wp:posOffset>382353</wp:posOffset>
            </wp:positionV>
            <wp:extent cx="787508" cy="7875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08" cy="7875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35E7B" w:rsidRDefault="00C35E7B">
      <w:pPr>
        <w:pStyle w:val="DidefaultA"/>
        <w:jc w:val="right"/>
        <w:rPr>
          <w:rFonts w:ascii="Avenir Book" w:hAnsi="Avenir Book"/>
        </w:rPr>
      </w:pPr>
    </w:p>
    <w:p w:rsidR="00C35E7B" w:rsidRDefault="00C35E7B">
      <w:pPr>
        <w:pStyle w:val="DidefaultA"/>
        <w:jc w:val="right"/>
        <w:rPr>
          <w:rFonts w:ascii="Avenir Book" w:hAnsi="Avenir Book"/>
        </w:rPr>
      </w:pPr>
    </w:p>
    <w:p w:rsidR="00C35E7B" w:rsidRDefault="00C35E7B">
      <w:pPr>
        <w:pStyle w:val="DidefaultA"/>
        <w:jc w:val="right"/>
        <w:rPr>
          <w:rFonts w:ascii="Avenir Book" w:hAnsi="Avenir Book"/>
        </w:rPr>
      </w:pPr>
    </w:p>
    <w:p w:rsidR="00C35E7B" w:rsidRDefault="002E6083">
      <w:pPr>
        <w:pStyle w:val="DidefaultA"/>
        <w:jc w:val="right"/>
        <w:rPr>
          <w:rFonts w:ascii="Avenir Book" w:eastAsia="Avenir Book" w:hAnsi="Avenir Book" w:cs="Avenir Book"/>
          <w:color w:val="222222"/>
          <w:sz w:val="24"/>
          <w:szCs w:val="24"/>
          <w:u w:color="222222"/>
          <w:shd w:val="clear" w:color="auto" w:fill="FFFFFF"/>
        </w:rPr>
      </w:pPr>
      <w:proofErr w:type="gramStart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Udine,  7</w:t>
      </w:r>
      <w:proofErr w:type="gramEnd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 agosto 2019</w:t>
      </w:r>
    </w:p>
    <w:p w:rsidR="00C35E7B" w:rsidRDefault="00C35E7B">
      <w:pPr>
        <w:pStyle w:val="DidefaultA"/>
        <w:jc w:val="center"/>
        <w:rPr>
          <w:rFonts w:ascii="Avenir Heavy" w:eastAsia="Avenir Heavy" w:hAnsi="Avenir Heavy" w:cs="Avenir Heavy"/>
          <w:color w:val="222222"/>
          <w:sz w:val="24"/>
          <w:szCs w:val="24"/>
          <w:u w:color="222222"/>
          <w:shd w:val="clear" w:color="auto" w:fill="FFFFFF"/>
        </w:rPr>
      </w:pPr>
    </w:p>
    <w:p w:rsidR="00C35E7B" w:rsidRDefault="002E6083">
      <w:pPr>
        <w:pStyle w:val="DidefaultA"/>
        <w:jc w:val="center"/>
        <w:rPr>
          <w:rFonts w:ascii="Avenir Heavy" w:eastAsia="Avenir Heavy" w:hAnsi="Avenir Heavy" w:cs="Avenir Heavy"/>
          <w:color w:val="222222"/>
          <w:sz w:val="24"/>
          <w:szCs w:val="24"/>
          <w:u w:color="222222"/>
          <w:shd w:val="clear" w:color="auto" w:fill="FFFFFF"/>
        </w:rPr>
      </w:pPr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 xml:space="preserve">NO ALLO SCONTO IN FATTURA CHE PENALIZZA LE PICCOLE IMPRESE </w:t>
      </w:r>
    </w:p>
    <w:p w:rsidR="00C35E7B" w:rsidRDefault="002E6083">
      <w:pPr>
        <w:pStyle w:val="DidefaultA"/>
        <w:jc w:val="center"/>
        <w:rPr>
          <w:rFonts w:ascii="Avenir Heavy" w:eastAsia="Avenir Heavy" w:hAnsi="Avenir Heavy" w:cs="Avenir Heavy"/>
          <w:color w:val="222222"/>
          <w:sz w:val="24"/>
          <w:szCs w:val="24"/>
          <w:u w:color="222222"/>
          <w:shd w:val="clear" w:color="auto" w:fill="FFFFFF"/>
        </w:rPr>
      </w:pPr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>CONFARTIGIANATO, CONFCOMMERCIO, CONFAPI E CNA FVG</w:t>
      </w:r>
    </w:p>
    <w:p w:rsidR="00C35E7B" w:rsidRDefault="002E6083">
      <w:pPr>
        <w:pStyle w:val="DidefaultA"/>
        <w:jc w:val="center"/>
        <w:rPr>
          <w:rFonts w:ascii="Avenir Heavy" w:eastAsia="Avenir Heavy" w:hAnsi="Avenir Heavy" w:cs="Avenir Heavy"/>
          <w:color w:val="222222"/>
          <w:sz w:val="24"/>
          <w:szCs w:val="24"/>
          <w:u w:color="222222"/>
          <w:shd w:val="clear" w:color="auto" w:fill="FFFFFF"/>
        </w:rPr>
      </w:pPr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 xml:space="preserve">CHIEDONO AL GOVERNO DI METTER MANO CON URGENZA ALLA NORMA </w:t>
      </w:r>
    </w:p>
    <w:p w:rsidR="00C35E7B" w:rsidRDefault="00C35E7B">
      <w:pPr>
        <w:pStyle w:val="DidefaultA"/>
        <w:rPr>
          <w:rFonts w:ascii="Avenir Book" w:eastAsia="Avenir Book" w:hAnsi="Avenir Book" w:cs="Avenir Book"/>
          <w:color w:val="222222"/>
          <w:sz w:val="24"/>
          <w:szCs w:val="24"/>
          <w:u w:color="222222"/>
          <w:shd w:val="clear" w:color="auto" w:fill="FFFFFF"/>
        </w:rPr>
      </w:pPr>
    </w:p>
    <w:p w:rsidR="00C35E7B" w:rsidRDefault="00C35E7B">
      <w:pPr>
        <w:pStyle w:val="DidefaultA"/>
        <w:rPr>
          <w:rFonts w:ascii="Avenir Book" w:eastAsia="Avenir Book" w:hAnsi="Avenir Book" w:cs="Avenir Book"/>
          <w:color w:val="222222"/>
          <w:sz w:val="24"/>
          <w:szCs w:val="24"/>
          <w:u w:color="222222"/>
          <w:shd w:val="clear" w:color="auto" w:fill="FFFFFF"/>
        </w:rPr>
      </w:pPr>
    </w:p>
    <w:p w:rsidR="00C35E7B" w:rsidRDefault="002E6083">
      <w:pPr>
        <w:pStyle w:val="DidefaultA"/>
        <w:jc w:val="both"/>
        <w:rPr>
          <w:rFonts w:ascii="Avenir Book" w:eastAsia="Avenir Book" w:hAnsi="Avenir Book" w:cs="Avenir Book"/>
          <w:color w:val="222222"/>
          <w:sz w:val="24"/>
          <w:szCs w:val="24"/>
          <w:u w:color="222222"/>
          <w:shd w:val="clear" w:color="auto" w:fill="FFFFFF"/>
        </w:rPr>
      </w:pP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Lo sconto in fattura introdotto dal decreto Crescita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va modificato. Cos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ì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com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’è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stato pensato non funziona se non per i grandi operatori finanziari. L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’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agevolazione rischia infatti di tradursi in un boomerang per le realt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à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pi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ù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piccole, costrette a far da banche ai cittadini, ad anticipare cio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è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gli incentivi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dell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’</w:t>
      </w:r>
      <w:proofErr w:type="spellStart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Ecobonus</w:t>
      </w:r>
      <w:proofErr w:type="spellEnd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 e del </w:t>
      </w:r>
      <w:proofErr w:type="spellStart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Sismabuonus</w:t>
      </w:r>
      <w:proofErr w:type="spellEnd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 recuperandoli poi come credito d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’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imposta nell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’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arco di cinque anni. Per la gran parte delle piccole, piccolissime e medie imprese la previsione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è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insostenibile e va cambiata. Lo chiedono a una sola voce i leader regionali di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Confartigianato, </w:t>
      </w:r>
      <w:proofErr w:type="spellStart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Confapi</w:t>
      </w:r>
      <w:proofErr w:type="spellEnd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 edilizia, Confcommercio e Cna. Una richiesta corale indirizzata al Governo giallo-verde affinch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é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, se non cancellare tout court la norma, provveda a riscriverla. </w:t>
      </w:r>
    </w:p>
    <w:p w:rsidR="00C35E7B" w:rsidRDefault="002E6083">
      <w:pPr>
        <w:pStyle w:val="DidefaultA"/>
        <w:jc w:val="both"/>
        <w:rPr>
          <w:rFonts w:ascii="Avenir Book" w:eastAsia="Avenir Book" w:hAnsi="Avenir Book" w:cs="Avenir Book"/>
          <w:color w:val="222222"/>
          <w:sz w:val="24"/>
          <w:szCs w:val="24"/>
          <w:u w:color="222222"/>
          <w:shd w:val="clear" w:color="auto" w:fill="FFFFFF"/>
        </w:rPr>
      </w:pP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“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Al Governo non chiediamo di spazzar via lo sconto in fattura, ma di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ripensarlo, cos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ì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da conciliare le esigenze dell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’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utilizzatore finale a quelle delle piccole imprese - dichiara il </w:t>
      </w:r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 xml:space="preserve">presidente di Confartigianato </w:t>
      </w:r>
      <w:proofErr w:type="spellStart"/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>Fvg</w:t>
      </w:r>
      <w:proofErr w:type="spellEnd"/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 xml:space="preserve">, Graziano </w:t>
      </w:r>
      <w:proofErr w:type="spellStart"/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>Tilatti</w:t>
      </w:r>
      <w:proofErr w:type="spellEnd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 -. </w:t>
      </w:r>
      <w:proofErr w:type="gramStart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E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’</w:t>
      </w:r>
      <w:proofErr w:type="gramEnd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giusto consentire anche a chi non ha crediti fiscali di realizzare interventi di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rigenerazione, questo per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ò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non deve penalizzare le realt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à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imprenditoriali pi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ù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piccole. Per questo chiediamo al Governo che modifichi la norma, introducendo per le imprese meccanismi di compensazione immediata del credito, anzich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é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dilazionata in cinque anni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, o di incasso contestuale della parte che eccede quanto dovuto al Fisco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”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.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“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Solo con queste modifiche, che vanno fatte in fretta, pena vanificare gli effetti positivi del provvedimento sul ciclo economico, la norma troverebbe un suo bilanciamento - aggiung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e </w:t>
      </w:r>
      <w:proofErr w:type="spellStart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Tilatti</w:t>
      </w:r>
      <w:proofErr w:type="spellEnd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 - tra le legittime esigenze dei committenti e quelle altrettanto legittime delle imprese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”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. </w:t>
      </w:r>
    </w:p>
    <w:p w:rsidR="00C35E7B" w:rsidRDefault="002E6083">
      <w:pPr>
        <w:pStyle w:val="DidefaultA"/>
        <w:jc w:val="both"/>
      </w:pP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Gli fa eco il </w:t>
      </w:r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 xml:space="preserve">presidente di Confcommercio </w:t>
      </w:r>
      <w:proofErr w:type="spellStart"/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>Fvg</w:t>
      </w:r>
      <w:proofErr w:type="spellEnd"/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>, Giovanni Da Pozzo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: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“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La nuova </w:t>
      </w:r>
      <w:proofErr w:type="spellStart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opportunit</w:t>
      </w:r>
      <w:proofErr w:type="spellEnd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  <w:lang w:val="fr-FR"/>
        </w:rPr>
        <w:t xml:space="preserve">à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introdotta dal Decreto Crescita agevola sulla carta la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riqualificazione e innesca un maggiore dinamismo nel mercato delle costruzioni. Riteniamo tuttavia che crei una discriminazione delle piccole imprese a vantaggio degli operatori di maggiori dimensioni e </w:t>
      </w:r>
      <w:proofErr w:type="spellStart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capacit</w:t>
      </w:r>
      <w:proofErr w:type="spellEnd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  <w:lang w:val="fr-FR"/>
        </w:rPr>
        <w:t xml:space="preserve">à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finanziaria, con la conseguenza di restringe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re le </w:t>
      </w:r>
      <w:proofErr w:type="spellStart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possibilit</w:t>
      </w:r>
      <w:proofErr w:type="spellEnd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  <w:lang w:val="fr-FR"/>
        </w:rPr>
        <w:t xml:space="preserve">à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di offerta per i consumatori finali.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 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A lasciare perplessi - prosegue Da Pozzo -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è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il meccanismo di rimborso tramite un credito d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’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imposta da utilizzare esclusivamente in compensazione, in cinque anni. Le </w:t>
      </w:r>
      <w:proofErr w:type="spellStart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Pmi</w:t>
      </w:r>
      <w:proofErr w:type="spellEnd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 del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“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sistema casa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”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, che non dis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pongono della </w:t>
      </w:r>
      <w:proofErr w:type="spellStart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capacit</w:t>
      </w:r>
      <w:proofErr w:type="spellEnd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  <w:lang w:val="fr-FR"/>
        </w:rPr>
        <w:t xml:space="preserve">à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finanziaria per anticipare lo sconto al cliente e non sono in grado di sopportare l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’</w:t>
      </w:r>
      <w:proofErr w:type="spellStart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onerosit</w:t>
      </w:r>
      <w:proofErr w:type="spellEnd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  <w:lang w:val="fr-FR"/>
        </w:rPr>
        <w:t xml:space="preserve">à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dell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’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operazione di cessione del credito, rischiano concretamente di essere tagliate fuori dal mercato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”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. Critica anche </w:t>
      </w:r>
      <w:proofErr w:type="spellStart"/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>Confapi</w:t>
      </w:r>
      <w:proofErr w:type="spellEnd"/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 xml:space="preserve"> </w:t>
      </w:r>
      <w:proofErr w:type="spellStart"/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>Fvg</w:t>
      </w:r>
      <w:proofErr w:type="spellEnd"/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, che vaticina per le imprese 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“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l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’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impegnativa e spiacevole condizione di trovarsi nel prossimo futuro a far da banca ai propri clienti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”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 xml:space="preserve">. 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“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Questa norma - sottolinea l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’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associazione - incide in maniera significativa sull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’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 xml:space="preserve">equilibrio finanziario aziendale, 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soprattutto delle piccole realt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 xml:space="preserve">à 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mentre per quelle pi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 xml:space="preserve">ù 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strutturate pu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 xml:space="preserve">ò 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rappresentare anche un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’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occasione di acquisizione di nuova clientela. L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’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intervento deve essere ripensato nella sua interezza, di mezzo ci sono le piccole e medie realt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 xml:space="preserve">à 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 xml:space="preserve">produttive, asse 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portante del sistema economico del nostro Paese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”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. Cna, dal canto suo, ribadisce la totale contrariet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 xml:space="preserve">à 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 xml:space="preserve">al provvedimento 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>“</w:t>
      </w:r>
      <w:r>
        <w:rPr>
          <w:rFonts w:ascii="Maiandra GD" w:eastAsia="Maiandra GD" w:hAnsi="Maiandra GD" w:cs="Maiandra GD"/>
          <w:color w:val="222222"/>
          <w:sz w:val="24"/>
          <w:szCs w:val="24"/>
          <w:u w:color="222222"/>
          <w:shd w:val="clear" w:color="auto" w:fill="FFFFFF"/>
        </w:rPr>
        <w:t xml:space="preserve">che non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solo non porter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à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alcun tipo di crescita, ma consegner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à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anzi un intero comparto nelle mani di pochi grandi operatori economici - afferma il </w:t>
      </w:r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 xml:space="preserve">presidente di Cna </w:t>
      </w:r>
      <w:proofErr w:type="spellStart"/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>Fvg</w:t>
      </w:r>
      <w:proofErr w:type="spellEnd"/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 xml:space="preserve">, Nello </w:t>
      </w:r>
      <w:proofErr w:type="spellStart"/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>Coppeto</w:t>
      </w:r>
      <w:proofErr w:type="spellEnd"/>
      <w:r>
        <w:rPr>
          <w:rFonts w:ascii="Avenir Heavy" w:hAnsi="Avenir Heavy"/>
          <w:color w:val="222222"/>
          <w:sz w:val="24"/>
          <w:szCs w:val="24"/>
          <w:u w:color="222222"/>
          <w:shd w:val="clear" w:color="auto" w:fill="FFFFFF"/>
        </w:rPr>
        <w:t xml:space="preserve">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-. L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’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articolo 10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è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lesivo della libera concorrenza e avr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à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un impatto negativo sulle piccole imprese. Questo - conclude -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è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un decreto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“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decrescita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”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a cui ci opponiamo in ogni modo: CNA impugner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à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il provvedimento davanti al TAR e presenter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 xml:space="preserve">à 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ricorso al Tribunale Civile per concorrenza sleale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”</w:t>
      </w:r>
      <w:r>
        <w:rPr>
          <w:rFonts w:ascii="Avenir Book" w:hAnsi="Avenir Book"/>
          <w:color w:val="222222"/>
          <w:sz w:val="24"/>
          <w:szCs w:val="24"/>
          <w:u w:color="222222"/>
          <w:shd w:val="clear" w:color="auto" w:fill="FFFFFF"/>
        </w:rPr>
        <w:t>.</w:t>
      </w:r>
    </w:p>
    <w:sectPr w:rsidR="00C35E7B">
      <w:headerReference w:type="default" r:id="rId9"/>
      <w:footerReference w:type="default" r:id="rId10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6083" w:rsidRDefault="002E6083">
      <w:r>
        <w:separator/>
      </w:r>
    </w:p>
  </w:endnote>
  <w:endnote w:type="continuationSeparator" w:id="0">
    <w:p w:rsidR="002E6083" w:rsidRDefault="002E6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venir Book">
    <w:altName w:val="Tw Cen MT"/>
    <w:charset w:val="00"/>
    <w:family w:val="roman"/>
    <w:pitch w:val="default"/>
  </w:font>
  <w:font w:name="Avenir Heavy">
    <w:altName w:val="Cambria"/>
    <w:charset w:val="00"/>
    <w:family w:val="roman"/>
    <w:pitch w:val="default"/>
  </w:font>
  <w:font w:name="Maiandra GD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5E7B" w:rsidRDefault="00C35E7B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6083" w:rsidRDefault="002E6083">
      <w:r>
        <w:separator/>
      </w:r>
    </w:p>
  </w:footnote>
  <w:footnote w:type="continuationSeparator" w:id="0">
    <w:p w:rsidR="002E6083" w:rsidRDefault="002E6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5E7B" w:rsidRDefault="00C35E7B">
    <w:pPr>
      <w:pStyle w:val="Intestazioneepid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E7B"/>
    <w:rsid w:val="00263E15"/>
    <w:rsid w:val="002E6083"/>
    <w:rsid w:val="00C3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E9A98B-C02E-4568-8CC6-57ED87FB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A">
    <w:name w:val="Di default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uaf</dc:creator>
  <cp:lastModifiedBy>st 75pyc82</cp:lastModifiedBy>
  <cp:revision>2</cp:revision>
  <dcterms:created xsi:type="dcterms:W3CDTF">2019-08-20T13:35:00Z</dcterms:created>
  <dcterms:modified xsi:type="dcterms:W3CDTF">2019-08-20T13:35:00Z</dcterms:modified>
</cp:coreProperties>
</file>