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Style w:val="Nessuno"/>
          <w:rFonts w:ascii="Avenir Book" w:hAnsi="Avenir Book"/>
          <w:sz w:val="16"/>
          <w:szCs w:val="16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Udine, 30 aprile 2019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Style w:val="Nessuno"/>
          <w:rFonts w:ascii="Avenir Book" w:cs="Avenir Book" w:hAnsi="Avenir Book" w:eastAsia="Avenir Book"/>
          <w:sz w:val="24"/>
          <w:szCs w:val="24"/>
        </w:rPr>
      </w:pPr>
    </w:p>
    <w:p>
      <w:pPr>
        <w:pStyle w:val="Di default"/>
        <w:jc w:val="center"/>
        <w:rPr>
          <w:rStyle w:val="Nessuno"/>
          <w:rFonts w:ascii="Avenir Heavy" w:cs="Avenir Heavy" w:hAnsi="Avenir Heavy" w:eastAsia="Avenir Heavy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Avenir Heavy" w:cs="Avenir Heavy" w:hAnsi="Avenir Heavy" w:eastAsia="Avenir Heavy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GEMONA, INCONTRO CON GLI ASSESSORI BINI E ZILLI </w:t>
      </w:r>
    </w:p>
    <w:p>
      <w:pPr>
        <w:pStyle w:val="Di default"/>
        <w:jc w:val="center"/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GLI ARTIGIANI ALLE PRESE CON LA TRASMISSIONE D</w:t>
      </w: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IMPRESA:  </w:t>
      </w:r>
      <w:r>
        <w:rPr>
          <w:rStyle w:val="Nessuno"/>
          <w:rFonts w:ascii="Helvetica" w:cs="Helvetica" w:hAnsi="Helvetica" w:eastAsia="Helvetica"/>
          <w:b w:val="1"/>
          <w:bCs w:val="1"/>
          <w:color w:val="212121"/>
          <w:sz w:val="28"/>
          <w:szCs w:val="28"/>
          <w:u w:color="212121"/>
          <w:shd w:val="clear" w:color="auto" w:fill="ffffff"/>
        </w:rPr>
        <w:br w:type="textWrapping"/>
      </w: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IL 15% HA PIU</w:t>
      </w: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’ </w:t>
      </w: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DI 60 ANNI, </w:t>
      </w:r>
    </w:p>
    <w:p>
      <w:pPr>
        <w:pStyle w:val="Di default"/>
        <w:jc w:val="center"/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Avenir Heavy" w:cs="Avenir Heavy" w:hAnsi="Avenir Heavy" w:eastAsia="Avenir Heavy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BEN 5.018 SU 33.138 ISCRITTI AGLI ELENCHI PREVIDENZIALI</w:t>
      </w:r>
    </w:p>
    <w:p>
      <w:pPr>
        <w:pStyle w:val="Di default"/>
        <w:jc w:val="center"/>
        <w:rPr>
          <w:rStyle w:val="Nessuno"/>
          <w:rFonts w:ascii="Avenir Heavy" w:cs="Avenir Heavy" w:hAnsi="Avenir Heavy" w:eastAsia="Avenir Heavy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Avenir Heavy" w:cs="Avenir Heavy" w:hAnsi="Avenir Heavy" w:eastAsia="Avenir Heavy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 SUPPORTO DEL PASSAGGIO IL CATA HA RIATTIVATO UNA LINEA CONTRIBUTIVA AD HOC</w:t>
      </w:r>
    </w:p>
    <w:p>
      <w:pPr>
        <w:pStyle w:val="Di default"/>
        <w:rPr>
          <w:rStyle w:val="Nessuno"/>
          <w:rFonts w:ascii="Avenir Book" w:cs="Avenir Book" w:hAnsi="Avenir Book" w:eastAsia="Avenir Book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i default"/>
        <w:rPr>
          <w:rStyle w:val="Nessuno"/>
          <w:rFonts w:ascii="Avenir Book" w:cs="Avenir Book" w:hAnsi="Avenir Book" w:eastAsia="Avenir Book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Da ormai diversi anni il passaggio generazionale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uno dei nodi pi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spinosi da affrontare nella vita di un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impresa, specie se piccola, specie se - come in quella artigiana - le forze vengono dalla famiglia e in famiglia il testimone non passa pi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di mano com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era normale che fosse un tempo. Una soluzione unica al problema non esiste, ma il Cata - con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assist finanziario della Regione - quest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anno ci prova rivitalizzando una linea contributiva ormai silente da qualche tempo e relativa appunto alla trasmissione d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 xml:space="preserve">impresa.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Dell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opportunit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, che le imprese possono gi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approfondire facendo riferimento agli uffici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di Confartigianato,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s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’è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parlato oggi pomeriggio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a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Gemona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del Friuli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nel corso dell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incontro con gli assessori regionali alle attivit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produttive, Sergio Emidio Bini, e alle finanze, Barbara Zilli, dedicato agli incentivi e ai vantaggi fiscali per gli artigiani e le Pmi del Friuli Venezia Giulia. </w:t>
      </w:r>
    </w:p>
    <w:p>
      <w:pPr>
        <w:pStyle w:val="Di default"/>
        <w:rPr>
          <w:rStyle w:val="Nessuno"/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Che il passaggio d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impresa sia un tema di stringente attualit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lo dicono i numeri. Stando a un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indagine realizzata dall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Ufficio studi di Confartigianato-Imprese Udine, in Fvg il 15% degli artigiani (titolari, soci, collaboratori) ha infatti oltre 60 anni e un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anzianit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contributiva superiore ai 20. Percentuale che tradotta in valore assoluto dimostra tutto il suo peso: gli artigiani ed artigiane over 60 in regione sono infatti 5.018 su un totale di 33.138 iscritti agli elenchi previdenziali come lavoratori autonomi artigiani.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Numero importante che sale ancora, fino a 5.847 (pari al 18% dei titolari), se si considerano anche i soggetti over 60 con anzianit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contributiva inferiore ai 20 anni. Viceversa,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i giovani artigiani titolari d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impresa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i sono solo 3.277 (il 10% del totale) a dimostrazione di uno squilibrio strutturale che chiede con urgenza di essere colmato. Occorre un ricambio generazionale: ogni 100 giovani artigiani ci sono infatti ben 178 anziani.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rPr>
          <w:rStyle w:val="Nessuno"/>
          <w:rFonts w:ascii="Avenir Book" w:cs="Avenir Book" w:hAnsi="Avenir Book" w:eastAsia="Avenir Book"/>
          <w:sz w:val="24"/>
          <w:szCs w:val="24"/>
          <w:u w:color="212121"/>
          <w:shd w:val="clear" w:color="auto" w:fill="ffffff"/>
        </w:rPr>
      </w:pP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Per il nostro mondo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quello della trasmissione d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pt-PT"/>
        </w:rPr>
        <w:t xml:space="preserve">impresa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un tema cruciale.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necessario che le aziende abbiano continuit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. Non importa se questa sia garantita come un tempo dai figli o se invece sia resa possibile dall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impegno di un dipendente.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importante - afferma il presidente di Confartigianato-Imprese Udine, Graziano Tilatti -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che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impresa possa continuare a vivere, a creare valore per il territorio e a dare occupazione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. Ancora Tilatti: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Quando un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impresa artigiana chiude vengono meno 2, 3 posti di lavoro, numeri che presi singolarmente non fanno rumore, ma che sommati pongono un problema grave che non va sottovalutato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. Il presidente saluta dunque con favore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iniziativa del Cata e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impegno finanziario della Regione su questo fronte. Rinnovato anche in sede dell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ultima legge Omnibus (26/2019): un emendamento di giunta ha rimpinguato di 900 mila euro le risorse gi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stanziate in legge di Stabilit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 favore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degli incentivi agli artigiani gestiti dal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Cata, pari a 2,2 milioni di euro per un totale che oggi ammonta dunque a 3,1 milioni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. Queste risorse sono del resto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solo una parte delle azioni messe in campo dalla Regione a favore delle imprese del territorio, puntualmente illustrate dagli assessori Bini e Zilli, nel corso di 5 diversi incontri organizzati da Confartigianato sul territorio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ultimo dei quali si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tenuto oggi a Gemona. Nell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occasione gli assessori hanno ricordato le misure attuate in tema di defiscalizzazione e investimenti,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azzeramento e deduzione dell'Irap, il credito d'imposta, gli aiuti alle famiglie, lo sblocco dell'avanzo di bilancio per gli enti locali. E ancora,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ampliamento dei tempi di ammortamento e degli importi finanziabili nelle misure previste dal Rilancimpresa,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estensione della filiera della casa e l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introduzione dell'Agenzia Lavoro&amp;Sviluppo.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Le riforme e le nuove idee che stiamo mettendo in atto sono nate dal confronto con il territorio e continueremo a dialogare con chi lavora per accompagnare le imprese verso la quarta rivoluzione industriale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ha commentato Bini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. Un impegno che sar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fr-FR"/>
        </w:rPr>
        <w:t xml:space="preserve"> 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a lunga gittata, ha garantito dal canto suo Zilli sottolineando come 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i riflessi della normativa debbano traguardare </w:t>
      </w:r>
      <w:r>
        <w:rPr>
          <w:rStyle w:val="Nessuno"/>
          <w:rFonts w:ascii="Avenir Book" w:hAnsi="Avenir Book"/>
          <w:color w:val="0070c0"/>
          <w:sz w:val="24"/>
          <w:szCs w:val="24"/>
          <w:u w:color="0070c0"/>
          <w:shd w:val="clear" w:color="auto" w:fill="ffffff"/>
          <w:rtl w:val="0"/>
          <w:lang w:val="it-IT"/>
        </w:rPr>
        <w:t>i</w:t>
      </w:r>
      <w:r>
        <w:rPr>
          <w:rStyle w:val="Nessuno"/>
          <w:rFonts w:ascii="Avenir Book" w:hAnsi="Avenir Book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 prossimi dieci-venti anni</w:t>
      </w:r>
      <w:r>
        <w:rPr>
          <w:rStyle w:val="Nessuno"/>
          <w:rFonts w:ascii="Avenir Book" w:hAnsi="Avenir Book" w:hint="default"/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u w:color="212121"/>
          <w:shd w:val="clear" w:color="auto" w:fill="ffffff"/>
          <w:rtl w:val="0"/>
          <w:lang w:val="it-IT"/>
        </w:rPr>
        <w:t xml:space="preserve"> e per questo abbiano </w:t>
      </w:r>
      <w:r>
        <w:rPr>
          <w:rStyle w:val="Nessuno"/>
          <w:rFonts w:ascii="Avenir Book" w:hAnsi="Avenir Book" w:hint="default"/>
          <w:sz w:val="24"/>
          <w:szCs w:val="24"/>
          <w:u w:color="212121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u w:color="212121"/>
          <w:shd w:val="clear" w:color="auto" w:fill="ffffff"/>
          <w:rtl w:val="0"/>
          <w:lang w:val="it-IT"/>
        </w:rPr>
        <w:t>bisogno della massima condivisione con le imprese</w:t>
      </w:r>
      <w:r>
        <w:rPr>
          <w:rStyle w:val="Nessuno"/>
          <w:rFonts w:ascii="Avenir Book" w:hAnsi="Avenir Book" w:hint="default"/>
          <w:sz w:val="24"/>
          <w:szCs w:val="24"/>
          <w:u w:color="21212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venir Book" w:hAnsi="Avenir Book"/>
          <w:sz w:val="24"/>
          <w:szCs w:val="24"/>
          <w:u w:color="212121"/>
          <w:shd w:val="clear" w:color="auto" w:fill="ffffff"/>
          <w:rtl w:val="0"/>
          <w:lang w:val="it-IT"/>
        </w:rPr>
        <w:t>.</w:t>
      </w:r>
      <w:r>
        <w:rPr>
          <w:rStyle w:val="Nessuno"/>
          <w:rFonts w:ascii="Avenir Book" w:hAnsi="Avenir Book" w:hint="default"/>
          <w:sz w:val="24"/>
          <w:szCs w:val="24"/>
          <w:u w:color="212121"/>
          <w:shd w:val="clear" w:color="auto" w:fill="ffffff"/>
          <w:rtl w:val="0"/>
          <w:lang w:val="it-IT"/>
        </w:rPr>
        <w:t> </w:t>
      </w:r>
    </w:p>
    <w:p>
      <w:pPr>
        <w:pStyle w:val="Di default"/>
        <w:rPr>
          <w:rStyle w:val="Nessuno"/>
          <w:rFonts w:ascii="Avenir Book" w:cs="Avenir Book" w:hAnsi="Avenir Book" w:eastAsia="Avenir Book"/>
        </w:rPr>
      </w:pPr>
      <w:r>
        <w:rPr>
          <w:rStyle w:val="Nessuno"/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>All</w:t>
      </w:r>
      <w:r>
        <w:rPr>
          <w:rStyle w:val="Nessuno"/>
          <w:rFonts w:ascii="Avenir Book" w:hAnsi="Avenir Book" w:hint="default"/>
          <w:sz w:val="24"/>
          <w:szCs w:val="24"/>
          <w:u w:color="ff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 xml:space="preserve">incontro di Gemona sono intervenuti anche il presidente della zona </w:t>
      </w:r>
      <w:r>
        <w:rPr>
          <w:rStyle w:val="Nessuno"/>
          <w:rFonts w:ascii="Avenir Book" w:hAnsi="Avenir Book" w:hint="default"/>
          <w:sz w:val="24"/>
          <w:szCs w:val="24"/>
          <w:u w:color="ff0000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>Alto Friuli</w:t>
      </w:r>
      <w:r>
        <w:rPr>
          <w:rStyle w:val="Nessuno"/>
          <w:rFonts w:ascii="Avenir Book" w:hAnsi="Avenir Book" w:hint="default"/>
          <w:sz w:val="24"/>
          <w:szCs w:val="24"/>
          <w:u w:color="ff0000"/>
          <w:shd w:val="clear" w:color="auto" w:fill="ffffff"/>
          <w:rtl w:val="0"/>
          <w:lang w:val="it-IT"/>
        </w:rPr>
        <w:t xml:space="preserve">” </w:t>
      </w:r>
      <w:r>
        <w:rPr>
          <w:rStyle w:val="Nessuno"/>
          <w:rFonts w:ascii="Avenir Book" w:hAnsi="Avenir Book"/>
          <w:sz w:val="24"/>
          <w:szCs w:val="24"/>
          <w:u w:color="ff0000"/>
          <w:shd w:val="clear" w:color="auto" w:fill="ffffff"/>
          <w:rtl w:val="0"/>
          <w:lang w:val="it-IT"/>
        </w:rPr>
        <w:t>di Confartigianato-Imprese Udine, Roberto Vicentini, e il direttore di CATA Artigianato Friuli Venezia Giulia S.r.l., Alessandro Quaglio</w:t>
      </w:r>
      <w:r>
        <w:rPr>
          <w:rStyle w:val="Nessuno"/>
          <w:rFonts w:ascii="Avenir Book" w:hAnsi="Avenir Book"/>
          <w:color w:val="ff0000"/>
          <w:sz w:val="24"/>
          <w:szCs w:val="24"/>
          <w:u w:color="ff0000"/>
          <w:shd w:val="clear" w:color="auto" w:fill="ffffff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Addetto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3478794338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"mailto:mauradellecase@gmail.com"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mauradellecase@gmail.com</w:t>
      </w:r>
      <w:r>
        <w:rPr/>
        <w:fldChar w:fldCharType="end" w:fldLock="0"/>
      </w:r>
      <w:r>
        <w:rPr>
          <w:rStyle w:val="Nessuno"/>
          <w:rFonts w:ascii="Avenir Book" w:cs="Avenir Book" w:hAnsi="Avenir Book" w:eastAsia="Avenir Book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257" w:right="1346" w:bottom="993" w:left="993" w:header="285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1533525</wp:posOffset>
              </wp:positionV>
              <wp:extent cx="5476877" cy="36195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7" cy="361951"/>
                        <a:chOff x="-1" y="-1"/>
                        <a:chExt cx="5476876" cy="36195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476878" cy="35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0" y="7844"/>
                          <a:ext cx="5476875" cy="3541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3.5pt;margin-top:120.8pt;width:431.3pt;height:2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476876,361951">
              <w10:wrap type="none" side="bothSides" anchorx="page" anchory="page"/>
              <v:rect id="_x0000_s1027" style="position:absolute;left:-1;top:-1;width:5476876;height:35410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7845;width:5476875;height:354105;">
                <v:imagedata r:id="rId1" o:title="image.png" croptop="70.5%" cropbottom="0.0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1434464</wp:posOffset>
              </wp:positionV>
              <wp:extent cx="6190616" cy="89536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6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12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