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A" w:rsidRPr="0051407A" w:rsidRDefault="0051407A" w:rsidP="0051407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it-IT"/>
        </w:rPr>
      </w:pPr>
      <w:bookmarkStart w:id="0" w:name="_GoBack"/>
      <w:r w:rsidRPr="0051407A">
        <w:rPr>
          <w:rFonts w:eastAsia="Times New Roman" w:cs="Times New Roman"/>
          <w:b/>
          <w:bCs/>
          <w:sz w:val="32"/>
          <w:szCs w:val="32"/>
          <w:lang w:eastAsia="it-IT"/>
        </w:rPr>
        <w:t>DECRETO-LEGGE 21 giugno 2013, n. 69</w:t>
      </w:r>
    </w:p>
    <w:bookmarkEnd w:id="0"/>
    <w:p w:rsidR="0051407A" w:rsidRDefault="0051407A" w:rsidP="0051407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  <w:sz w:val="28"/>
          <w:szCs w:val="28"/>
          <w:lang w:eastAsia="it-IT"/>
        </w:rPr>
      </w:pPr>
      <w:r w:rsidRPr="0051407A">
        <w:rPr>
          <w:rFonts w:eastAsia="Times New Roman" w:cs="Times New Roman"/>
          <w:bCs/>
          <w:sz w:val="28"/>
          <w:szCs w:val="28"/>
          <w:lang w:eastAsia="it-IT"/>
        </w:rPr>
        <w:t xml:space="preserve">Testo del decreto-legge 21 giugno 2013, n. 69 (in S.O. n. 50/L alla Gazzetta Ufficiale - </w:t>
      </w:r>
      <w:r>
        <w:rPr>
          <w:rFonts w:eastAsia="Times New Roman" w:cs="Times New Roman"/>
          <w:bCs/>
          <w:sz w:val="28"/>
          <w:szCs w:val="28"/>
          <w:lang w:eastAsia="it-IT"/>
        </w:rPr>
        <w:t>S</w:t>
      </w:r>
      <w:r w:rsidRPr="0051407A">
        <w:rPr>
          <w:rFonts w:eastAsia="Times New Roman" w:cs="Times New Roman"/>
          <w:bCs/>
          <w:sz w:val="28"/>
          <w:szCs w:val="28"/>
          <w:lang w:eastAsia="it-IT"/>
        </w:rPr>
        <w:t xml:space="preserve">erie generale - n. 144 del 21 giugno 2013), coordinato con la legge di conversione 9 agosto 2013, n. 98 (in questo stesso S.O. alla pag. 1), recante: «Disposizioni urgenti per il rilancio dell'economia». (13A07086) (GU Serie Generale n.194 del 20-8-2013 - </w:t>
      </w:r>
      <w:proofErr w:type="spellStart"/>
      <w:r w:rsidRPr="0051407A">
        <w:rPr>
          <w:rFonts w:eastAsia="Times New Roman" w:cs="Times New Roman"/>
          <w:bCs/>
          <w:sz w:val="28"/>
          <w:szCs w:val="28"/>
          <w:lang w:eastAsia="it-IT"/>
        </w:rPr>
        <w:t>Suppl</w:t>
      </w:r>
      <w:proofErr w:type="spellEnd"/>
      <w:r w:rsidRPr="0051407A">
        <w:rPr>
          <w:rFonts w:eastAsia="Times New Roman" w:cs="Times New Roman"/>
          <w:bCs/>
          <w:sz w:val="28"/>
          <w:szCs w:val="28"/>
          <w:lang w:eastAsia="it-IT"/>
        </w:rPr>
        <w:t xml:space="preserve">. Ordinario n. 63) </w:t>
      </w:r>
    </w:p>
    <w:p w:rsidR="0051407A" w:rsidRPr="0051407A" w:rsidRDefault="0051407A" w:rsidP="0051407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  <w:sz w:val="28"/>
          <w:szCs w:val="28"/>
          <w:lang w:eastAsia="it-IT"/>
        </w:rPr>
      </w:pPr>
      <w:r>
        <w:rPr>
          <w:rFonts w:eastAsia="Times New Roman" w:cs="Times New Roman"/>
          <w:bCs/>
          <w:sz w:val="28"/>
          <w:szCs w:val="28"/>
          <w:lang w:eastAsia="it-IT"/>
        </w:rPr>
        <w:t>… omissis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8"/>
          <w:lang w:eastAsia="it-IT"/>
        </w:rPr>
      </w:pPr>
      <w:r w:rsidRPr="0051407A">
        <w:rPr>
          <w:rFonts w:eastAsia="Times New Roman" w:cs="Courier New"/>
          <w:b/>
          <w:sz w:val="28"/>
          <w:szCs w:val="28"/>
          <w:lang w:eastAsia="it-IT"/>
        </w:rPr>
        <w:t>Art. 2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8"/>
          <w:lang w:eastAsia="it-IT"/>
        </w:rPr>
      </w:pPr>
      <w:r w:rsidRPr="0051407A">
        <w:rPr>
          <w:rFonts w:eastAsia="Times New Roman" w:cs="Courier New"/>
          <w:b/>
          <w:sz w:val="28"/>
          <w:szCs w:val="28"/>
          <w:lang w:eastAsia="it-IT"/>
        </w:rPr>
        <w:t>Finanziamenti per l'acquisto di nuovi macchinari, impianti e attrezzature da parte delle piccole e medie imprese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1. Al fine di accrescere la competitivit</w:t>
      </w:r>
      <w:r>
        <w:rPr>
          <w:rFonts w:eastAsia="Times New Roman" w:cs="Courier New"/>
          <w:sz w:val="28"/>
          <w:szCs w:val="28"/>
          <w:lang w:eastAsia="it-IT"/>
        </w:rPr>
        <w:t>à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dei crediti  al  sistema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produttivo,  le 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(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(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micro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)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)</w:t>
      </w:r>
      <w:r w:rsidRPr="0051407A">
        <w:rPr>
          <w:rFonts w:eastAsia="Times New Roman" w:cs="Courier New"/>
          <w:sz w:val="28"/>
          <w:szCs w:val="28"/>
          <w:lang w:eastAsia="it-IT"/>
        </w:rPr>
        <w:t>,  le  piccole  e   medie   imprese,   come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individuate dalla Raccomandazione 2003/361/CE della Commissione del 6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maggio 2003, possono accedere a finanziamenti e ai contributi a tasso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agevolato 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((per  gli  investimenti,  anche  mediante  operazioni  di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leasing finanziario, in macchinari,  impianti,  beni  strumentali  di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impresa e attrezzature nuovi di fabbrica ad uso  produttivo,  nonch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é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'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per gli investimenti  in  hardware,  in  software  ed  in  tecnologie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digitali.))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2. I finanziamenti di cui al comma 1 sono concessi,  entro  il  31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dicembre  2016,  dalle  banche  e   dagli   intermediari   finanziari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autorizzati  all'esercizio  dell'attivit</w:t>
      </w:r>
      <w:r>
        <w:rPr>
          <w:rFonts w:eastAsia="Times New Roman" w:cs="Courier New"/>
          <w:sz w:val="28"/>
          <w:szCs w:val="28"/>
          <w:lang w:eastAsia="it-IT"/>
        </w:rPr>
        <w:t>à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di  leasing  finanziario,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purch</w:t>
      </w:r>
      <w:r>
        <w:rPr>
          <w:rFonts w:eastAsia="Times New Roman" w:cs="Courier New"/>
          <w:sz w:val="28"/>
          <w:szCs w:val="28"/>
          <w:lang w:eastAsia="it-IT"/>
        </w:rPr>
        <w:t>é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garantiti da banche aderenti alla convenzione di cui al comma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7, a valere su un plafond di provvista, costituito, per le  finalit</w:t>
      </w:r>
      <w:r>
        <w:rPr>
          <w:rFonts w:eastAsia="Times New Roman" w:cs="Courier New"/>
          <w:sz w:val="28"/>
          <w:szCs w:val="28"/>
          <w:lang w:eastAsia="it-IT"/>
        </w:rPr>
        <w:t xml:space="preserve">à </w:t>
      </w:r>
      <w:r w:rsidRPr="0051407A">
        <w:rPr>
          <w:rFonts w:eastAsia="Times New Roman" w:cs="Courier New"/>
          <w:sz w:val="28"/>
          <w:szCs w:val="28"/>
          <w:lang w:eastAsia="it-IT"/>
        </w:rPr>
        <w:t>di cui all'articolo 3, comma 4-bis,  del  decreto-legge  10  febbraio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2009, n. 5, convertito, con modificazioni, dalla legge 9 aprile 2009,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n. 33, presso la gestione  separata  di  Cassa  depositi  e  prestiti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S.p.A., per l'importo massimo di cui al comma 8. 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3. I finanziamenti di cui al comma 1 hanno durata massima di 5 anni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dalla data di stipula del contratto e sono accordati per un valore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massimo complessivo non superiore a 2 </w:t>
      </w:r>
      <w:r>
        <w:rPr>
          <w:rFonts w:eastAsia="Times New Roman" w:cs="Courier New"/>
          <w:sz w:val="28"/>
          <w:szCs w:val="28"/>
          <w:lang w:eastAsia="it-IT"/>
        </w:rPr>
        <w:t>mi</w:t>
      </w:r>
      <w:r w:rsidRPr="0051407A">
        <w:rPr>
          <w:rFonts w:eastAsia="Times New Roman" w:cs="Courier New"/>
          <w:sz w:val="28"/>
          <w:szCs w:val="28"/>
          <w:lang w:eastAsia="it-IT"/>
        </w:rPr>
        <w:t>lioni di euro per ciascuna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impresa beneficiaria, anche frazionato in pi</w:t>
      </w:r>
      <w:r>
        <w:rPr>
          <w:rFonts w:eastAsia="Times New Roman" w:cs="Courier New"/>
          <w:sz w:val="28"/>
          <w:szCs w:val="28"/>
          <w:lang w:eastAsia="it-IT"/>
        </w:rPr>
        <w:t>ù</w:t>
      </w:r>
      <w:r w:rsidRPr="0051407A">
        <w:rPr>
          <w:rFonts w:eastAsia="Times New Roman" w:cs="Courier New"/>
          <w:sz w:val="28"/>
          <w:szCs w:val="28"/>
          <w:lang w:eastAsia="it-IT"/>
        </w:rPr>
        <w:t>' iniziative   di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acquisto. I predetti finanziamenti possono coprire fino al cento per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cento dei costi ammissibili individuati dal decreto di cui al comma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5.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4. Alle imprese di cui al comma 1 il Ministero dello sviluppo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economico concede un contributo, rapportato agli interessi calcolati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sui finanziamenti di cui al comma 2, nella misura massima e con le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modalit</w:t>
      </w:r>
      <w:r>
        <w:rPr>
          <w:rFonts w:eastAsia="Times New Roman" w:cs="Courier New"/>
          <w:sz w:val="28"/>
          <w:szCs w:val="28"/>
          <w:lang w:eastAsia="it-IT"/>
        </w:rPr>
        <w:t>à</w:t>
      </w:r>
      <w:r w:rsidRPr="0051407A">
        <w:rPr>
          <w:rFonts w:eastAsia="Times New Roman" w:cs="Courier New"/>
          <w:sz w:val="28"/>
          <w:szCs w:val="28"/>
          <w:lang w:eastAsia="it-IT"/>
        </w:rPr>
        <w:t>' stabilite con il decreto di cui al comma 5.  L'erogazione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del predetto contributo </w:t>
      </w:r>
      <w:r>
        <w:rPr>
          <w:rFonts w:eastAsia="Times New Roman" w:cs="Courier New"/>
          <w:sz w:val="28"/>
          <w:szCs w:val="28"/>
          <w:lang w:eastAsia="it-IT"/>
        </w:rPr>
        <w:t>è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effettuata in pi</w:t>
      </w:r>
      <w:r>
        <w:rPr>
          <w:rFonts w:eastAsia="Times New Roman" w:cs="Courier New"/>
          <w:sz w:val="28"/>
          <w:szCs w:val="28"/>
          <w:lang w:eastAsia="it-IT"/>
        </w:rPr>
        <w:t>ù</w:t>
      </w:r>
      <w:r w:rsidRPr="0051407A">
        <w:rPr>
          <w:rFonts w:eastAsia="Times New Roman" w:cs="Courier New"/>
          <w:sz w:val="28"/>
          <w:szCs w:val="28"/>
          <w:lang w:eastAsia="it-IT"/>
        </w:rPr>
        <w:t>' quote determinate con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il medesimo decreto. I contributi sono concessi nel rispetto della</w:t>
      </w:r>
      <w:r>
        <w:rPr>
          <w:rFonts w:eastAsia="Times New Roman" w:cs="Courier New"/>
          <w:sz w:val="28"/>
          <w:szCs w:val="28"/>
          <w:lang w:eastAsia="it-IT"/>
        </w:rPr>
        <w:t xml:space="preserve"> d</w:t>
      </w:r>
      <w:r w:rsidRPr="0051407A">
        <w:rPr>
          <w:rFonts w:eastAsia="Times New Roman" w:cs="Courier New"/>
          <w:sz w:val="28"/>
          <w:szCs w:val="28"/>
          <w:lang w:eastAsia="it-IT"/>
        </w:rPr>
        <w:t>isciplina comunitaria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applicabile e,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 xml:space="preserve">comunque,   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>nei   limiti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dell'autorizzazione di spesa di cui al comma 8,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((secondo periodo.))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5. Con decreto del Ministro dello sviluppo economico, di concerto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con il Ministro dell'economia e delle finanze sono stabiliti 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requisiti e le condizioni di accesso ai contributi di cui al presente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articolo, la misura massima di cui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al  comma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 xml:space="preserve">  4  e  le 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modalita'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 di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lastRenderedPageBreak/>
        <w:t xml:space="preserve">erogazione  dei  contributi  medesimi,  le  relative  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attivita'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  di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controllo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nonche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' le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modalita'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di raccordo con  il  finanziamento  di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cui al comma 2.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6. La concessione dei finanziamenti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di  cui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 xml:space="preserve">  al  presente  articolo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puo'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essere assistita dalla garanzia del Fondo  di  garanzia  per  le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piccole e medie imprese di cui all'articolo 2, comma 100, lettera a),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della  legge  23  dicembre  1996,  n. 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662,  nella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 xml:space="preserve">   misura   massima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dell'ottanta per cento dell'ammontare del finanziamento.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Con  decreto</w:t>
      </w:r>
      <w:proofErr w:type="gramEnd"/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del Ministro dello sviluppo economico, di concerto  con  il  Ministro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dell'economia e delle finanze sono disciplinate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priorita'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di  accesso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e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modalita'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semplificate di concessione della garanzia del Fondo  sui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predetti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 xml:space="preserve"> finanziamenti.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7. Per l'attuazione delle disposizioni di cui al presente articolo,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il  Ministero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 xml:space="preserve">  dello  sviluppo  economico,   sentito   il   Ministero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dell'economia e delle finanze,  l'Associazione  Bancaria  Italiana  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Cassa depositi e prestiti S.p.A. stipulano una o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piu'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convenzioni, in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relazione  agli  aspetti  di  competenza,  per  la  definizione,   in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particolare: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a) delle condizioni e dei criteri di attribuzione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alle  banche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 xml:space="preserve"> 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((e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agli intermediari di cui al comma 2))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del plafond di provvista di cui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al comma 2, anche mediante meccanismi  premiali  che  favoriscano  il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piu'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efficace utilizzo delle risorse;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b) dei contratti tipo di finanziamento e di cessione del credito in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garanzia per l'utilizzo da parte delle banche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((e </w:t>
      </w:r>
      <w:proofErr w:type="gramStart"/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degli  intermediari</w:t>
      </w:r>
      <w:proofErr w:type="gramEnd"/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di cui al comma 2))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della provvista di cui al comma 2;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c) delle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attivita'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informative, di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monitoraggio  e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 xml:space="preserve">  rendicontazione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((che devono essere svolte dalle banche e dagli intermediari  di  cui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al comma 2))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aderenti alla convenzione, con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modalita'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che  assicurino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piena trasparenza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((sulle misure previste dal presente articolo))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. 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sz w:val="28"/>
          <w:szCs w:val="28"/>
          <w:lang w:eastAsia="it-IT"/>
        </w:rPr>
        <w:t xml:space="preserve">  8. L'importo massimo dei finanziamenti di cui al comma 1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e'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di  2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>,5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miliardi di euro incrementabili, sulla base delle risorse disponibili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ovvero che si renderanno  disponibili  con  successivi  provvedimenti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legislativi, fino al limite massimo di 5 miliardi di euro secondo gli</w:t>
      </w: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esiti</w:t>
      </w:r>
      <w:proofErr w:type="gramEnd"/>
      <w:r w:rsidRPr="0051407A">
        <w:rPr>
          <w:rFonts w:eastAsia="Times New Roman" w:cs="Courier New"/>
          <w:sz w:val="28"/>
          <w:szCs w:val="28"/>
          <w:lang w:eastAsia="it-IT"/>
        </w:rPr>
        <w:t xml:space="preserve"> del monitoraggio sull'andamento  dei  finanziamenti  effettuato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dalla Cassa depositi e prestiti S.p.a., comunicato trimestralmente al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Ministero dello sviluppo economico ed al  Ministero  dell'economia  e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delle finanze. Per far fronte agli oneri derivanti </w:t>
      </w:r>
      <w:proofErr w:type="gramStart"/>
      <w:r w:rsidRPr="0051407A">
        <w:rPr>
          <w:rFonts w:eastAsia="Times New Roman" w:cs="Courier New"/>
          <w:sz w:val="28"/>
          <w:szCs w:val="28"/>
          <w:lang w:eastAsia="it-IT"/>
        </w:rPr>
        <w:t>dalla  concessione</w:t>
      </w:r>
      <w:proofErr w:type="gramEnd"/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dei contributi di cui al comma 4, </w:t>
      </w:r>
      <w:proofErr w:type="spellStart"/>
      <w:r w:rsidRPr="0051407A">
        <w:rPr>
          <w:rFonts w:eastAsia="Times New Roman" w:cs="Courier New"/>
          <w:sz w:val="28"/>
          <w:szCs w:val="28"/>
          <w:lang w:eastAsia="it-IT"/>
        </w:rPr>
        <w:t>e'</w:t>
      </w:r>
      <w:proofErr w:type="spellEnd"/>
      <w:r w:rsidRPr="0051407A">
        <w:rPr>
          <w:rFonts w:eastAsia="Times New Roman" w:cs="Courier New"/>
          <w:sz w:val="28"/>
          <w:szCs w:val="28"/>
          <w:lang w:eastAsia="it-IT"/>
        </w:rPr>
        <w:t xml:space="preserve">  autorizzata  la  spesa  di  7,5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milioni di euro per l'anno 2014, di 21 milioni  di  euro  per  l'anno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2015, di 35 milioni di euro per ciascuno degli anni dal 2016 al 2019,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>di 17 milioni di euro per l'anno 2020 e di  6  milioni  di  euro  per</w:t>
      </w:r>
      <w:r>
        <w:rPr>
          <w:rFonts w:eastAsia="Times New Roman" w:cs="Courier New"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l'anno 2021. </w:t>
      </w:r>
    </w:p>
    <w:p w:rsid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</w:p>
    <w:p w:rsidR="0051407A" w:rsidRPr="0051407A" w:rsidRDefault="0051407A" w:rsidP="0051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8"/>
          <w:szCs w:val="28"/>
          <w:lang w:eastAsia="it-IT"/>
        </w:rPr>
      </w:pP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((8-bis. Le disposizioni di cui al presente articolo </w:t>
      </w:r>
      <w:proofErr w:type="gramStart"/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si  applicano</w:t>
      </w:r>
      <w:proofErr w:type="gramEnd"/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,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compatibilmente con la normativa europea vigente  in  materia,  anche</w:t>
      </w:r>
      <w:r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 xml:space="preserve"> </w:t>
      </w:r>
      <w:r w:rsidRPr="0051407A">
        <w:rPr>
          <w:rFonts w:eastAsia="Times New Roman" w:cs="Courier New"/>
          <w:b/>
          <w:bCs/>
          <w:i/>
          <w:iCs/>
          <w:sz w:val="28"/>
          <w:szCs w:val="28"/>
          <w:lang w:eastAsia="it-IT"/>
        </w:rPr>
        <w:t>alle piccole e medie imprese agricole e del settore della pesca.))</w:t>
      </w:r>
      <w:r w:rsidRPr="0051407A">
        <w:rPr>
          <w:rFonts w:eastAsia="Times New Roman" w:cs="Courier New"/>
          <w:sz w:val="28"/>
          <w:szCs w:val="28"/>
          <w:lang w:eastAsia="it-IT"/>
        </w:rPr>
        <w:t xml:space="preserve"> </w:t>
      </w:r>
    </w:p>
    <w:p w:rsidR="0051407A" w:rsidRPr="0051407A" w:rsidRDefault="0051407A" w:rsidP="0051407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51407A">
        <w:rPr>
          <w:rFonts w:eastAsia="Times New Roman" w:cs="Times New Roman"/>
          <w:sz w:val="28"/>
          <w:szCs w:val="28"/>
          <w:lang w:eastAsia="it-IT"/>
        </w:rPr>
        <w:t> </w:t>
      </w:r>
    </w:p>
    <w:p w:rsidR="00384004" w:rsidRPr="0051407A" w:rsidRDefault="00384004" w:rsidP="0051407A">
      <w:pPr>
        <w:jc w:val="both"/>
        <w:rPr>
          <w:sz w:val="28"/>
          <w:szCs w:val="28"/>
        </w:rPr>
      </w:pPr>
    </w:p>
    <w:sectPr w:rsidR="00384004" w:rsidRPr="0051407A" w:rsidSect="005140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7A"/>
    <w:rsid w:val="00384004"/>
    <w:rsid w:val="005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40F5B-705C-48E3-9AD5-6A253D5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14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14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1407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407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iferimento">
    <w:name w:val="riferimento"/>
    <w:basedOn w:val="Carpredefinitoparagrafo"/>
    <w:rsid w:val="0051407A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14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1407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1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castagnotto</dc:creator>
  <cp:keywords/>
  <dc:description/>
  <cp:lastModifiedBy>castagnotto</cp:lastModifiedBy>
  <cp:revision>1</cp:revision>
  <dcterms:created xsi:type="dcterms:W3CDTF">2016-03-08T16:40:00Z</dcterms:created>
  <dcterms:modified xsi:type="dcterms:W3CDTF">2016-03-08T16:50:00Z</dcterms:modified>
</cp:coreProperties>
</file>